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D4456" w14:textId="77777777" w:rsidR="00E02026" w:rsidRDefault="00E02026" w:rsidP="006C55B9">
      <w:pPr>
        <w:rPr>
          <w:rFonts w:ascii="Arial" w:hAnsi="Arial" w:cs="Arial"/>
          <w:sz w:val="40"/>
          <w:szCs w:val="40"/>
        </w:rPr>
      </w:pPr>
    </w:p>
    <w:p w14:paraId="5BF188DA" w14:textId="77777777" w:rsidR="00754EDB" w:rsidRPr="00754EDB" w:rsidRDefault="00754EDB" w:rsidP="00754EDB">
      <w:pPr>
        <w:rPr>
          <w:rFonts w:ascii="Arial" w:hAnsi="Arial" w:cs="Arial"/>
          <w:sz w:val="40"/>
          <w:szCs w:val="40"/>
        </w:rPr>
      </w:pPr>
      <w:r w:rsidRPr="00754EDB">
        <w:rPr>
          <w:rFonts w:ascii="Arial" w:hAnsi="Arial" w:cs="Arial"/>
          <w:sz w:val="40"/>
          <w:szCs w:val="40"/>
        </w:rPr>
        <w:t>Learning Together – Navigating Collaborative Partnerships</w:t>
      </w:r>
    </w:p>
    <w:p w14:paraId="1DE3B844" w14:textId="05349E30" w:rsidR="00160951" w:rsidRDefault="00754EDB" w:rsidP="00754EDB">
      <w:pPr>
        <w:rPr>
          <w:rFonts w:ascii="Arial" w:hAnsi="Arial" w:cs="Arial"/>
          <w:sz w:val="40"/>
          <w:szCs w:val="40"/>
        </w:rPr>
      </w:pPr>
      <w:r w:rsidRPr="00754EDB">
        <w:rPr>
          <w:rFonts w:ascii="Arial" w:hAnsi="Arial" w:cs="Arial"/>
          <w:sz w:val="40"/>
          <w:szCs w:val="40"/>
        </w:rPr>
        <w:t>Delegate Summary</w:t>
      </w:r>
    </w:p>
    <w:p w14:paraId="05CA55E1" w14:textId="231ABCE9" w:rsidR="00740BFE" w:rsidRDefault="00740BFE" w:rsidP="006C55B9">
      <w:pPr>
        <w:rPr>
          <w:rFonts w:ascii="Arial" w:hAnsi="Arial" w:cs="Arial"/>
          <w:sz w:val="22"/>
          <w:szCs w:val="22"/>
        </w:rPr>
      </w:pPr>
      <w:r>
        <w:rPr>
          <w:rFonts w:ascii="Arial" w:hAnsi="Arial" w:cs="Arial"/>
          <w:sz w:val="22"/>
          <w:szCs w:val="22"/>
        </w:rPr>
        <w:t>_______________________________________________________________________</w:t>
      </w:r>
    </w:p>
    <w:p w14:paraId="455999E2" w14:textId="6F68E44E" w:rsidR="00754EDB" w:rsidRDefault="00754EDB" w:rsidP="00754EDB">
      <w:pPr>
        <w:rPr>
          <w:rFonts w:ascii="Arial" w:hAnsi="Arial" w:cs="Arial"/>
          <w:sz w:val="22"/>
          <w:szCs w:val="22"/>
        </w:rPr>
      </w:pPr>
      <w:r w:rsidRPr="00754EDB">
        <w:rPr>
          <w:rFonts w:ascii="Arial" w:hAnsi="Arial" w:cs="Arial"/>
          <w:b/>
          <w:bCs/>
          <w:sz w:val="22"/>
          <w:szCs w:val="22"/>
        </w:rPr>
        <w:t>SHU UK FE Partner Conference</w:t>
      </w:r>
      <w:r w:rsidRPr="00754EDB">
        <w:rPr>
          <w:rFonts w:ascii="Arial" w:hAnsi="Arial" w:cs="Arial"/>
          <w:sz w:val="22"/>
          <w:szCs w:val="22"/>
        </w:rPr>
        <w:t xml:space="preserve"> </w:t>
      </w:r>
      <w:r w:rsidRPr="001A2C62">
        <w:rPr>
          <w:rFonts w:ascii="Arial" w:hAnsi="Arial" w:cs="Arial"/>
          <w:sz w:val="22"/>
          <w:szCs w:val="22"/>
        </w:rPr>
        <w:t xml:space="preserve">Date: </w:t>
      </w:r>
      <w:r w:rsidR="00AE7CD2">
        <w:rPr>
          <w:rFonts w:ascii="Arial" w:hAnsi="Arial" w:cs="Arial"/>
          <w:sz w:val="22"/>
          <w:szCs w:val="22"/>
        </w:rPr>
        <w:t>9</w:t>
      </w:r>
      <w:r w:rsidR="00AE7CD2" w:rsidRPr="00AE7CD2">
        <w:rPr>
          <w:rFonts w:ascii="Arial" w:hAnsi="Arial" w:cs="Arial"/>
          <w:sz w:val="22"/>
          <w:szCs w:val="22"/>
          <w:vertAlign w:val="superscript"/>
        </w:rPr>
        <w:t>th</w:t>
      </w:r>
      <w:r w:rsidR="00AE7CD2">
        <w:rPr>
          <w:rFonts w:ascii="Arial" w:hAnsi="Arial" w:cs="Arial"/>
          <w:sz w:val="22"/>
          <w:szCs w:val="22"/>
        </w:rPr>
        <w:t xml:space="preserve"> </w:t>
      </w:r>
      <w:r>
        <w:rPr>
          <w:rFonts w:ascii="Arial" w:hAnsi="Arial" w:cs="Arial"/>
          <w:sz w:val="22"/>
          <w:szCs w:val="22"/>
        </w:rPr>
        <w:t>July</w:t>
      </w:r>
      <w:r w:rsidRPr="001A2C62">
        <w:rPr>
          <w:rFonts w:ascii="Arial" w:hAnsi="Arial" w:cs="Arial"/>
          <w:sz w:val="22"/>
          <w:szCs w:val="22"/>
        </w:rPr>
        <w:t xml:space="preserve"> 2026</w:t>
      </w:r>
      <w:r w:rsidRPr="00754EDB">
        <w:rPr>
          <w:rFonts w:ascii="Arial" w:hAnsi="Arial" w:cs="Arial"/>
          <w:sz w:val="22"/>
          <w:szCs w:val="22"/>
        </w:rPr>
        <w:br/>
      </w:r>
      <w:r w:rsidRPr="00754EDB">
        <w:rPr>
          <w:rFonts w:ascii="Arial" w:hAnsi="Arial" w:cs="Arial"/>
          <w:b/>
          <w:bCs/>
          <w:sz w:val="22"/>
          <w:szCs w:val="22"/>
        </w:rPr>
        <w:t>Session Theme:</w:t>
      </w:r>
      <w:r w:rsidRPr="00754EDB">
        <w:rPr>
          <w:rFonts w:ascii="Arial" w:hAnsi="Arial" w:cs="Arial"/>
          <w:sz w:val="22"/>
          <w:szCs w:val="22"/>
        </w:rPr>
        <w:t xml:space="preserve"> Learning Together – Navigating Collaborative Partnerships</w:t>
      </w:r>
    </w:p>
    <w:p w14:paraId="6094C9DD" w14:textId="48E764DD" w:rsidR="00754EDB" w:rsidRPr="00754EDB" w:rsidRDefault="00754EDB" w:rsidP="00754EDB">
      <w:pPr>
        <w:rPr>
          <w:rFonts w:ascii="Arial" w:hAnsi="Arial" w:cs="Arial"/>
          <w:sz w:val="22"/>
          <w:szCs w:val="22"/>
        </w:rPr>
      </w:pPr>
      <w:r w:rsidRPr="00754EDB">
        <w:rPr>
          <w:rFonts w:ascii="Arial" w:hAnsi="Arial" w:cs="Arial"/>
          <w:sz w:val="22"/>
          <w:szCs w:val="22"/>
        </w:rPr>
        <w:t>This report summarises the key discussion themes, insights and recommendations emerging from the delegate contributions collected during the conference. The reflections highlight both the opportunities and challenges associated with collaborative provision and provide a valuable snapshot of current partnership experiences across the network.</w:t>
      </w:r>
    </w:p>
    <w:p w14:paraId="47110FDB" w14:textId="77777777" w:rsidR="00754EDB" w:rsidRPr="00754EDB" w:rsidRDefault="00000000" w:rsidP="00754EDB">
      <w:pPr>
        <w:rPr>
          <w:rFonts w:ascii="Arial" w:hAnsi="Arial" w:cs="Arial"/>
          <w:sz w:val="22"/>
          <w:szCs w:val="22"/>
        </w:rPr>
      </w:pPr>
      <w:r>
        <w:rPr>
          <w:rFonts w:ascii="Arial" w:hAnsi="Arial" w:cs="Arial"/>
          <w:sz w:val="22"/>
          <w:szCs w:val="22"/>
        </w:rPr>
        <w:pict w14:anchorId="563A1F97">
          <v:rect id="_x0000_i1025" style="width:0;height:1.5pt" o:hralign="center" o:hrstd="t" o:hr="t" fillcolor="#a0a0a0" stroked="f"/>
        </w:pict>
      </w:r>
    </w:p>
    <w:p w14:paraId="749A25F6" w14:textId="77777777" w:rsidR="00754EDB" w:rsidRPr="00AE7CD2" w:rsidRDefault="00754EDB" w:rsidP="00754EDB">
      <w:pPr>
        <w:rPr>
          <w:rFonts w:ascii="Arial" w:hAnsi="Arial" w:cs="Arial"/>
          <w:sz w:val="36"/>
          <w:szCs w:val="36"/>
        </w:rPr>
      </w:pPr>
      <w:r w:rsidRPr="00AE7CD2">
        <w:rPr>
          <w:rFonts w:ascii="Arial" w:hAnsi="Arial" w:cs="Arial"/>
          <w:sz w:val="36"/>
          <w:szCs w:val="36"/>
        </w:rPr>
        <w:t>Executive Summary</w:t>
      </w:r>
    </w:p>
    <w:p w14:paraId="58AF53AA" w14:textId="7E945C95" w:rsidR="00754EDB" w:rsidRPr="00754EDB" w:rsidRDefault="00754EDB" w:rsidP="00754EDB">
      <w:pPr>
        <w:rPr>
          <w:rFonts w:ascii="Arial" w:hAnsi="Arial" w:cs="Arial"/>
          <w:sz w:val="22"/>
          <w:szCs w:val="22"/>
        </w:rPr>
      </w:pPr>
      <w:r w:rsidRPr="00754EDB">
        <w:rPr>
          <w:rFonts w:ascii="Arial" w:hAnsi="Arial" w:cs="Arial"/>
          <w:sz w:val="22"/>
          <w:szCs w:val="22"/>
        </w:rPr>
        <w:t xml:space="preserve">A consistent theme throughout the discussion was that successful partnership working is built on </w:t>
      </w:r>
      <w:r w:rsidRPr="00754EDB">
        <w:rPr>
          <w:rFonts w:ascii="Arial" w:hAnsi="Arial" w:cs="Arial"/>
          <w:b/>
          <w:bCs/>
          <w:sz w:val="22"/>
          <w:szCs w:val="22"/>
        </w:rPr>
        <w:t>strong relationships, clear communication and a shared focus on student success</w:t>
      </w:r>
      <w:r w:rsidRPr="00754EDB">
        <w:rPr>
          <w:rFonts w:ascii="Arial" w:hAnsi="Arial" w:cs="Arial"/>
          <w:sz w:val="22"/>
          <w:szCs w:val="22"/>
        </w:rPr>
        <w:t>. While quality assurance, governance and regulatory compliance remain essential, delegates repeatedly emphasised that meaningful collaboration is what enables these processes to work effectively.</w:t>
      </w:r>
    </w:p>
    <w:p w14:paraId="59297FFE" w14:textId="77777777" w:rsidR="00754EDB" w:rsidRPr="00754EDB" w:rsidRDefault="00754EDB" w:rsidP="00754EDB">
      <w:pPr>
        <w:rPr>
          <w:rFonts w:ascii="Arial" w:hAnsi="Arial" w:cs="Arial"/>
          <w:sz w:val="22"/>
          <w:szCs w:val="22"/>
        </w:rPr>
      </w:pPr>
      <w:r w:rsidRPr="00754EDB">
        <w:rPr>
          <w:rFonts w:ascii="Arial" w:hAnsi="Arial" w:cs="Arial"/>
          <w:sz w:val="22"/>
          <w:szCs w:val="22"/>
        </w:rPr>
        <w:t>Several common priorities emerged:</w:t>
      </w:r>
    </w:p>
    <w:p w14:paraId="282007F2" w14:textId="77777777" w:rsidR="00754EDB" w:rsidRPr="00754EDB" w:rsidRDefault="00754EDB">
      <w:pPr>
        <w:numPr>
          <w:ilvl w:val="0"/>
          <w:numId w:val="1"/>
        </w:numPr>
        <w:rPr>
          <w:rFonts w:ascii="Arial" w:hAnsi="Arial" w:cs="Arial"/>
          <w:sz w:val="22"/>
          <w:szCs w:val="22"/>
        </w:rPr>
      </w:pPr>
      <w:r w:rsidRPr="00754EDB">
        <w:rPr>
          <w:rFonts w:ascii="Arial" w:hAnsi="Arial" w:cs="Arial"/>
          <w:sz w:val="22"/>
          <w:szCs w:val="22"/>
        </w:rPr>
        <w:t>Maintaining consistency whilst recognising differences between partners.</w:t>
      </w:r>
    </w:p>
    <w:p w14:paraId="6FDD8C21" w14:textId="77777777" w:rsidR="00754EDB" w:rsidRPr="00754EDB" w:rsidRDefault="00754EDB">
      <w:pPr>
        <w:numPr>
          <w:ilvl w:val="0"/>
          <w:numId w:val="1"/>
        </w:numPr>
        <w:rPr>
          <w:rFonts w:ascii="Arial" w:hAnsi="Arial" w:cs="Arial"/>
          <w:sz w:val="22"/>
          <w:szCs w:val="22"/>
        </w:rPr>
      </w:pPr>
      <w:r w:rsidRPr="00754EDB">
        <w:rPr>
          <w:rFonts w:ascii="Arial" w:hAnsi="Arial" w:cs="Arial"/>
          <w:sz w:val="22"/>
          <w:szCs w:val="22"/>
        </w:rPr>
        <w:t>Building trust through regular communication and personal relationships.</w:t>
      </w:r>
    </w:p>
    <w:p w14:paraId="2155B731" w14:textId="77777777" w:rsidR="00754EDB" w:rsidRPr="00754EDB" w:rsidRDefault="00754EDB">
      <w:pPr>
        <w:numPr>
          <w:ilvl w:val="0"/>
          <w:numId w:val="1"/>
        </w:numPr>
        <w:rPr>
          <w:rFonts w:ascii="Arial" w:hAnsi="Arial" w:cs="Arial"/>
          <w:sz w:val="22"/>
          <w:szCs w:val="22"/>
        </w:rPr>
      </w:pPr>
      <w:r w:rsidRPr="00754EDB">
        <w:rPr>
          <w:rFonts w:ascii="Arial" w:hAnsi="Arial" w:cs="Arial"/>
          <w:sz w:val="22"/>
          <w:szCs w:val="22"/>
        </w:rPr>
        <w:t>Enhancing access to university resources and opportunities for partner students.</w:t>
      </w:r>
    </w:p>
    <w:p w14:paraId="7061872C" w14:textId="77777777" w:rsidR="00754EDB" w:rsidRPr="00754EDB" w:rsidRDefault="00754EDB">
      <w:pPr>
        <w:numPr>
          <w:ilvl w:val="0"/>
          <w:numId w:val="1"/>
        </w:numPr>
        <w:rPr>
          <w:rFonts w:ascii="Arial" w:hAnsi="Arial" w:cs="Arial"/>
          <w:sz w:val="22"/>
          <w:szCs w:val="22"/>
        </w:rPr>
      </w:pPr>
      <w:r w:rsidRPr="00754EDB">
        <w:rPr>
          <w:rFonts w:ascii="Arial" w:hAnsi="Arial" w:cs="Arial"/>
          <w:sz w:val="22"/>
          <w:szCs w:val="22"/>
        </w:rPr>
        <w:t>Using proportionate, risk-based approaches to oversight.</w:t>
      </w:r>
    </w:p>
    <w:p w14:paraId="688BA1E9" w14:textId="77777777" w:rsidR="00754EDB" w:rsidRPr="00754EDB" w:rsidRDefault="00754EDB">
      <w:pPr>
        <w:numPr>
          <w:ilvl w:val="0"/>
          <w:numId w:val="1"/>
        </w:numPr>
        <w:rPr>
          <w:rFonts w:ascii="Arial" w:hAnsi="Arial" w:cs="Arial"/>
          <w:sz w:val="22"/>
          <w:szCs w:val="22"/>
        </w:rPr>
      </w:pPr>
      <w:r w:rsidRPr="00754EDB">
        <w:rPr>
          <w:rFonts w:ascii="Arial" w:hAnsi="Arial" w:cs="Arial"/>
          <w:sz w:val="22"/>
          <w:szCs w:val="22"/>
        </w:rPr>
        <w:t>Sharing good practice through communities of practice and collaborative networks.</w:t>
      </w:r>
    </w:p>
    <w:p w14:paraId="4FCF5C75" w14:textId="449E4550" w:rsidR="00754EDB" w:rsidRPr="00754EDB" w:rsidRDefault="00754EDB">
      <w:pPr>
        <w:numPr>
          <w:ilvl w:val="0"/>
          <w:numId w:val="1"/>
        </w:numPr>
        <w:rPr>
          <w:rFonts w:ascii="Arial" w:hAnsi="Arial" w:cs="Arial"/>
          <w:sz w:val="22"/>
          <w:szCs w:val="22"/>
        </w:rPr>
      </w:pPr>
      <w:r w:rsidRPr="00754EDB">
        <w:rPr>
          <w:rFonts w:ascii="Arial" w:hAnsi="Arial" w:cs="Arial"/>
          <w:sz w:val="22"/>
          <w:szCs w:val="22"/>
        </w:rPr>
        <w:t>Supporting a stronger sense of belonging and identity for collaborative students.</w:t>
      </w:r>
    </w:p>
    <w:p w14:paraId="611AD529" w14:textId="77777777" w:rsidR="00754EDB" w:rsidRPr="00754EDB" w:rsidRDefault="00000000" w:rsidP="00754EDB">
      <w:pPr>
        <w:rPr>
          <w:rFonts w:ascii="Arial" w:hAnsi="Arial" w:cs="Arial"/>
          <w:sz w:val="22"/>
          <w:szCs w:val="22"/>
        </w:rPr>
      </w:pPr>
      <w:r>
        <w:rPr>
          <w:rFonts w:ascii="Arial" w:hAnsi="Arial" w:cs="Arial"/>
          <w:sz w:val="22"/>
          <w:szCs w:val="22"/>
        </w:rPr>
        <w:pict w14:anchorId="0EDAC2F1">
          <v:rect id="_x0000_i1026" style="width:0;height:1.5pt" o:hralign="center" o:hrstd="t" o:hr="t" fillcolor="#a0a0a0" stroked="f"/>
        </w:pict>
      </w:r>
    </w:p>
    <w:p w14:paraId="6CDD3F44" w14:textId="77777777" w:rsidR="00754EDB" w:rsidRDefault="00754EDB">
      <w:pPr>
        <w:rPr>
          <w:rFonts w:ascii="Arial" w:hAnsi="Arial" w:cs="Arial"/>
          <w:b/>
          <w:bCs/>
          <w:sz w:val="22"/>
          <w:szCs w:val="22"/>
        </w:rPr>
      </w:pPr>
      <w:r>
        <w:rPr>
          <w:rFonts w:ascii="Arial" w:hAnsi="Arial" w:cs="Arial"/>
          <w:b/>
          <w:bCs/>
          <w:sz w:val="22"/>
          <w:szCs w:val="22"/>
        </w:rPr>
        <w:br w:type="page"/>
      </w:r>
    </w:p>
    <w:p w14:paraId="5D706BDF" w14:textId="21559FB9" w:rsidR="00754EDB" w:rsidRPr="00AE7CD2" w:rsidRDefault="00754EDB" w:rsidP="00754EDB">
      <w:pPr>
        <w:rPr>
          <w:rFonts w:ascii="Arial" w:hAnsi="Arial" w:cs="Arial"/>
          <w:b/>
          <w:bCs/>
          <w:sz w:val="32"/>
          <w:szCs w:val="32"/>
        </w:rPr>
      </w:pPr>
      <w:r w:rsidRPr="00AE7CD2">
        <w:rPr>
          <w:rFonts w:ascii="Arial" w:hAnsi="Arial" w:cs="Arial"/>
          <w:b/>
          <w:bCs/>
          <w:sz w:val="32"/>
          <w:szCs w:val="32"/>
        </w:rPr>
        <w:lastRenderedPageBreak/>
        <w:t>Key Challenges in Partnership Working</w:t>
      </w:r>
    </w:p>
    <w:p w14:paraId="3CE72C05" w14:textId="77777777" w:rsidR="00754EDB" w:rsidRPr="00754EDB" w:rsidRDefault="00754EDB" w:rsidP="00754EDB">
      <w:pPr>
        <w:rPr>
          <w:rFonts w:ascii="Arial" w:hAnsi="Arial" w:cs="Arial"/>
          <w:sz w:val="22"/>
          <w:szCs w:val="22"/>
        </w:rPr>
      </w:pPr>
      <w:r w:rsidRPr="00754EDB">
        <w:rPr>
          <w:rFonts w:ascii="Arial" w:hAnsi="Arial" w:cs="Arial"/>
          <w:sz w:val="22"/>
          <w:szCs w:val="22"/>
        </w:rPr>
        <w:t xml:space="preserve">Delegates identified </w:t>
      </w:r>
      <w:proofErr w:type="gramStart"/>
      <w:r w:rsidRPr="00754EDB">
        <w:rPr>
          <w:rFonts w:ascii="Arial" w:hAnsi="Arial" w:cs="Arial"/>
          <w:sz w:val="22"/>
          <w:szCs w:val="22"/>
        </w:rPr>
        <w:t>a number of</w:t>
      </w:r>
      <w:proofErr w:type="gramEnd"/>
      <w:r w:rsidRPr="00754EDB">
        <w:rPr>
          <w:rFonts w:ascii="Arial" w:hAnsi="Arial" w:cs="Arial"/>
          <w:sz w:val="22"/>
          <w:szCs w:val="22"/>
        </w:rPr>
        <w:t xml:space="preserve"> challenges for colleagues who are new to partnership working and collaborative provision.</w:t>
      </w:r>
    </w:p>
    <w:p w14:paraId="0B9085C6"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Complexity of Multiple Partnerships</w:t>
      </w:r>
    </w:p>
    <w:p w14:paraId="4268BB1F" w14:textId="77777777" w:rsidR="00754EDB" w:rsidRPr="00754EDB" w:rsidRDefault="00754EDB" w:rsidP="00754EDB">
      <w:pPr>
        <w:rPr>
          <w:rFonts w:ascii="Arial" w:hAnsi="Arial" w:cs="Arial"/>
          <w:sz w:val="22"/>
          <w:szCs w:val="22"/>
        </w:rPr>
      </w:pPr>
      <w:r w:rsidRPr="00754EDB">
        <w:rPr>
          <w:rFonts w:ascii="Arial" w:hAnsi="Arial" w:cs="Arial"/>
          <w:sz w:val="22"/>
          <w:szCs w:val="22"/>
        </w:rPr>
        <w:t>Managing multiple partnerships can create significant complexity, particularly where partners operate under different policies, procedures and quality frameworks. Participants highlighted the challenges of:</w:t>
      </w:r>
    </w:p>
    <w:p w14:paraId="46DF64F6" w14:textId="77777777" w:rsidR="00754EDB" w:rsidRPr="00754EDB" w:rsidRDefault="00754EDB">
      <w:pPr>
        <w:numPr>
          <w:ilvl w:val="0"/>
          <w:numId w:val="2"/>
        </w:numPr>
        <w:rPr>
          <w:rFonts w:ascii="Arial" w:hAnsi="Arial" w:cs="Arial"/>
          <w:sz w:val="22"/>
          <w:szCs w:val="22"/>
        </w:rPr>
      </w:pPr>
      <w:r w:rsidRPr="00754EDB">
        <w:rPr>
          <w:rFonts w:ascii="Arial" w:hAnsi="Arial" w:cs="Arial"/>
          <w:sz w:val="22"/>
          <w:szCs w:val="22"/>
        </w:rPr>
        <w:t>Mapping different processes.</w:t>
      </w:r>
    </w:p>
    <w:p w14:paraId="0330FCE6" w14:textId="77777777" w:rsidR="00754EDB" w:rsidRPr="00754EDB" w:rsidRDefault="00754EDB">
      <w:pPr>
        <w:numPr>
          <w:ilvl w:val="0"/>
          <w:numId w:val="2"/>
        </w:numPr>
        <w:rPr>
          <w:rFonts w:ascii="Arial" w:hAnsi="Arial" w:cs="Arial"/>
          <w:sz w:val="22"/>
          <w:szCs w:val="22"/>
        </w:rPr>
      </w:pPr>
      <w:r w:rsidRPr="00754EDB">
        <w:rPr>
          <w:rFonts w:ascii="Arial" w:hAnsi="Arial" w:cs="Arial"/>
          <w:sz w:val="22"/>
          <w:szCs w:val="22"/>
        </w:rPr>
        <w:t>Keeping track of requirements.</w:t>
      </w:r>
    </w:p>
    <w:p w14:paraId="0962BAA1" w14:textId="77777777" w:rsidR="00754EDB" w:rsidRPr="00754EDB" w:rsidRDefault="00754EDB">
      <w:pPr>
        <w:numPr>
          <w:ilvl w:val="0"/>
          <w:numId w:val="2"/>
        </w:numPr>
        <w:rPr>
          <w:rFonts w:ascii="Arial" w:hAnsi="Arial" w:cs="Arial"/>
          <w:sz w:val="22"/>
          <w:szCs w:val="22"/>
        </w:rPr>
      </w:pPr>
      <w:r w:rsidRPr="00754EDB">
        <w:rPr>
          <w:rFonts w:ascii="Arial" w:hAnsi="Arial" w:cs="Arial"/>
          <w:sz w:val="22"/>
          <w:szCs w:val="22"/>
        </w:rPr>
        <w:t>Understanding where to access current information and templates.</w:t>
      </w:r>
    </w:p>
    <w:p w14:paraId="2B9E7960" w14:textId="59AF5DC0" w:rsidR="00754EDB" w:rsidRPr="00754EDB" w:rsidRDefault="00754EDB">
      <w:pPr>
        <w:numPr>
          <w:ilvl w:val="0"/>
          <w:numId w:val="2"/>
        </w:numPr>
        <w:rPr>
          <w:rFonts w:ascii="Arial" w:hAnsi="Arial" w:cs="Arial"/>
          <w:sz w:val="22"/>
          <w:szCs w:val="22"/>
        </w:rPr>
      </w:pPr>
      <w:r w:rsidRPr="00754EDB">
        <w:rPr>
          <w:rFonts w:ascii="Arial" w:hAnsi="Arial" w:cs="Arial"/>
          <w:sz w:val="22"/>
          <w:szCs w:val="22"/>
        </w:rPr>
        <w:t>Navigating differing institutional approaches.</w:t>
      </w:r>
    </w:p>
    <w:p w14:paraId="79A31BE6"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Consistency and Standardisation</w:t>
      </w:r>
    </w:p>
    <w:p w14:paraId="017234D1" w14:textId="6C661854" w:rsidR="00754EDB" w:rsidRPr="00754EDB" w:rsidRDefault="00754EDB" w:rsidP="00754EDB">
      <w:pPr>
        <w:rPr>
          <w:rFonts w:ascii="Arial" w:hAnsi="Arial" w:cs="Arial"/>
          <w:sz w:val="22"/>
          <w:szCs w:val="22"/>
        </w:rPr>
      </w:pPr>
      <w:r w:rsidRPr="00754EDB">
        <w:rPr>
          <w:rFonts w:ascii="Arial" w:hAnsi="Arial" w:cs="Arial"/>
          <w:sz w:val="22"/>
          <w:szCs w:val="22"/>
        </w:rPr>
        <w:t>There was considerable discussion around the challenge of achieving consistency across multiple schools, departments and institutions whilst recognising local contexts and different delivery models. Delegates stressed the importance of consistent standards without necessarily demanding identical approaches.</w:t>
      </w:r>
    </w:p>
    <w:p w14:paraId="1560E12A"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Communication and Engagement</w:t>
      </w:r>
    </w:p>
    <w:p w14:paraId="40AAB451" w14:textId="77777777" w:rsidR="00754EDB" w:rsidRPr="00754EDB" w:rsidRDefault="00754EDB" w:rsidP="00754EDB">
      <w:pPr>
        <w:rPr>
          <w:rFonts w:ascii="Arial" w:hAnsi="Arial" w:cs="Arial"/>
          <w:sz w:val="22"/>
          <w:szCs w:val="22"/>
        </w:rPr>
      </w:pPr>
      <w:r w:rsidRPr="00754EDB">
        <w:rPr>
          <w:rFonts w:ascii="Arial" w:hAnsi="Arial" w:cs="Arial"/>
          <w:sz w:val="22"/>
          <w:szCs w:val="22"/>
        </w:rPr>
        <w:t>A recurring theme concerned difficulties around:</w:t>
      </w:r>
    </w:p>
    <w:p w14:paraId="6FD46545" w14:textId="77777777" w:rsidR="00754EDB" w:rsidRPr="00754EDB" w:rsidRDefault="00754EDB">
      <w:pPr>
        <w:numPr>
          <w:ilvl w:val="0"/>
          <w:numId w:val="3"/>
        </w:numPr>
        <w:rPr>
          <w:rFonts w:ascii="Arial" w:hAnsi="Arial" w:cs="Arial"/>
          <w:sz w:val="22"/>
          <w:szCs w:val="22"/>
        </w:rPr>
      </w:pPr>
      <w:r w:rsidRPr="00754EDB">
        <w:rPr>
          <w:rFonts w:ascii="Arial" w:hAnsi="Arial" w:cs="Arial"/>
          <w:sz w:val="22"/>
          <w:szCs w:val="22"/>
        </w:rPr>
        <w:t>Dissemination of information.</w:t>
      </w:r>
    </w:p>
    <w:p w14:paraId="423E087E" w14:textId="77777777" w:rsidR="00754EDB" w:rsidRPr="00754EDB" w:rsidRDefault="00754EDB">
      <w:pPr>
        <w:numPr>
          <w:ilvl w:val="0"/>
          <w:numId w:val="3"/>
        </w:numPr>
        <w:rPr>
          <w:rFonts w:ascii="Arial" w:hAnsi="Arial" w:cs="Arial"/>
          <w:sz w:val="22"/>
          <w:szCs w:val="22"/>
        </w:rPr>
      </w:pPr>
      <w:r w:rsidRPr="00754EDB">
        <w:rPr>
          <w:rFonts w:ascii="Arial" w:hAnsi="Arial" w:cs="Arial"/>
          <w:sz w:val="22"/>
          <w:szCs w:val="22"/>
        </w:rPr>
        <w:t>Engagement in meetings and communities of practice.</w:t>
      </w:r>
    </w:p>
    <w:p w14:paraId="60D8B080" w14:textId="77777777" w:rsidR="00754EDB" w:rsidRPr="00754EDB" w:rsidRDefault="00754EDB">
      <w:pPr>
        <w:numPr>
          <w:ilvl w:val="0"/>
          <w:numId w:val="3"/>
        </w:numPr>
        <w:rPr>
          <w:rFonts w:ascii="Arial" w:hAnsi="Arial" w:cs="Arial"/>
          <w:sz w:val="22"/>
          <w:szCs w:val="22"/>
        </w:rPr>
      </w:pPr>
      <w:r w:rsidRPr="00754EDB">
        <w:rPr>
          <w:rFonts w:ascii="Arial" w:hAnsi="Arial" w:cs="Arial"/>
          <w:sz w:val="22"/>
          <w:szCs w:val="22"/>
        </w:rPr>
        <w:t>Maintaining effective communication channels.</w:t>
      </w:r>
    </w:p>
    <w:p w14:paraId="73F7F976" w14:textId="1EC79226" w:rsidR="00754EDB" w:rsidRPr="00754EDB" w:rsidRDefault="00754EDB">
      <w:pPr>
        <w:numPr>
          <w:ilvl w:val="0"/>
          <w:numId w:val="3"/>
        </w:numPr>
        <w:rPr>
          <w:rFonts w:ascii="Arial" w:hAnsi="Arial" w:cs="Arial"/>
          <w:sz w:val="22"/>
          <w:szCs w:val="22"/>
        </w:rPr>
      </w:pPr>
      <w:r w:rsidRPr="00754EDB">
        <w:rPr>
          <w:rFonts w:ascii="Arial" w:hAnsi="Arial" w:cs="Arial"/>
          <w:sz w:val="22"/>
          <w:szCs w:val="22"/>
        </w:rPr>
        <w:t>Staff turnover and changing organisational structures.</w:t>
      </w:r>
    </w:p>
    <w:p w14:paraId="0B2A1157"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Student Identity</w:t>
      </w:r>
    </w:p>
    <w:p w14:paraId="67E7F89D" w14:textId="77777777" w:rsidR="00754EDB" w:rsidRPr="00754EDB" w:rsidRDefault="00754EDB" w:rsidP="00754EDB">
      <w:pPr>
        <w:rPr>
          <w:rFonts w:ascii="Arial" w:hAnsi="Arial" w:cs="Arial"/>
          <w:sz w:val="22"/>
          <w:szCs w:val="22"/>
        </w:rPr>
      </w:pPr>
      <w:r w:rsidRPr="00754EDB">
        <w:rPr>
          <w:rFonts w:ascii="Arial" w:hAnsi="Arial" w:cs="Arial"/>
          <w:sz w:val="22"/>
          <w:szCs w:val="22"/>
        </w:rPr>
        <w:t>An important challenge raised was how collaborative students identify themselves within partnership arrangements.</w:t>
      </w:r>
    </w:p>
    <w:p w14:paraId="4939A036" w14:textId="77777777" w:rsidR="00754EDB" w:rsidRPr="00754EDB" w:rsidRDefault="00754EDB" w:rsidP="00754EDB">
      <w:pPr>
        <w:rPr>
          <w:rFonts w:ascii="Arial" w:hAnsi="Arial" w:cs="Arial"/>
          <w:sz w:val="22"/>
          <w:szCs w:val="22"/>
        </w:rPr>
      </w:pPr>
      <w:r w:rsidRPr="00754EDB">
        <w:rPr>
          <w:rFonts w:ascii="Arial" w:hAnsi="Arial" w:cs="Arial"/>
          <w:sz w:val="22"/>
          <w:szCs w:val="22"/>
        </w:rPr>
        <w:t>Questions included:</w:t>
      </w:r>
    </w:p>
    <w:p w14:paraId="42C41727" w14:textId="77777777" w:rsidR="00754EDB" w:rsidRPr="00754EDB" w:rsidRDefault="00754EDB">
      <w:pPr>
        <w:numPr>
          <w:ilvl w:val="0"/>
          <w:numId w:val="4"/>
        </w:numPr>
        <w:rPr>
          <w:rFonts w:ascii="Arial" w:hAnsi="Arial" w:cs="Arial"/>
          <w:sz w:val="22"/>
          <w:szCs w:val="22"/>
        </w:rPr>
      </w:pPr>
      <w:r w:rsidRPr="00754EDB">
        <w:rPr>
          <w:rFonts w:ascii="Arial" w:hAnsi="Arial" w:cs="Arial"/>
          <w:sz w:val="22"/>
          <w:szCs w:val="22"/>
        </w:rPr>
        <w:t>Are students primarily college students, apprentices or university students?</w:t>
      </w:r>
    </w:p>
    <w:p w14:paraId="77B8FD58" w14:textId="77777777" w:rsidR="00754EDB" w:rsidRPr="00754EDB" w:rsidRDefault="00754EDB">
      <w:pPr>
        <w:numPr>
          <w:ilvl w:val="0"/>
          <w:numId w:val="4"/>
        </w:numPr>
        <w:rPr>
          <w:rFonts w:ascii="Arial" w:hAnsi="Arial" w:cs="Arial"/>
          <w:sz w:val="22"/>
          <w:szCs w:val="22"/>
        </w:rPr>
      </w:pPr>
      <w:r w:rsidRPr="00754EDB">
        <w:rPr>
          <w:rFonts w:ascii="Arial" w:hAnsi="Arial" w:cs="Arial"/>
          <w:sz w:val="22"/>
          <w:szCs w:val="22"/>
        </w:rPr>
        <w:t>How can partnerships help students feel part of both organisations?</w:t>
      </w:r>
    </w:p>
    <w:p w14:paraId="0EDC126E" w14:textId="1DC0F1FE" w:rsidR="00754EDB" w:rsidRPr="00754EDB" w:rsidRDefault="00754EDB">
      <w:pPr>
        <w:numPr>
          <w:ilvl w:val="0"/>
          <w:numId w:val="4"/>
        </w:numPr>
        <w:rPr>
          <w:rFonts w:ascii="Arial" w:hAnsi="Arial" w:cs="Arial"/>
          <w:sz w:val="22"/>
          <w:szCs w:val="22"/>
        </w:rPr>
      </w:pPr>
      <w:r w:rsidRPr="00754EDB">
        <w:rPr>
          <w:rFonts w:ascii="Arial" w:hAnsi="Arial" w:cs="Arial"/>
          <w:sz w:val="22"/>
          <w:szCs w:val="22"/>
        </w:rPr>
        <w:t>How can students maximise the benefits available through collaborative provision?</w:t>
      </w:r>
    </w:p>
    <w:p w14:paraId="2BBBCA5F" w14:textId="77777777" w:rsidR="00754EDB" w:rsidRPr="00754EDB" w:rsidRDefault="00000000" w:rsidP="00754EDB">
      <w:pPr>
        <w:rPr>
          <w:rFonts w:ascii="Arial" w:hAnsi="Arial" w:cs="Arial"/>
          <w:sz w:val="22"/>
          <w:szCs w:val="22"/>
        </w:rPr>
      </w:pPr>
      <w:r>
        <w:rPr>
          <w:rFonts w:ascii="Arial" w:hAnsi="Arial" w:cs="Arial"/>
          <w:sz w:val="22"/>
          <w:szCs w:val="22"/>
        </w:rPr>
        <w:pict w14:anchorId="79755E48">
          <v:rect id="_x0000_i1027" style="width:0;height:1.5pt" o:hralign="center" o:hrstd="t" o:hr="t" fillcolor="#a0a0a0" stroked="f"/>
        </w:pict>
      </w:r>
    </w:p>
    <w:p w14:paraId="2F39F7FB" w14:textId="77777777" w:rsidR="00AE7CD2" w:rsidRDefault="00AE7CD2">
      <w:pPr>
        <w:rPr>
          <w:rFonts w:ascii="Arial" w:hAnsi="Arial" w:cs="Arial"/>
          <w:b/>
          <w:bCs/>
          <w:sz w:val="22"/>
          <w:szCs w:val="22"/>
        </w:rPr>
      </w:pPr>
      <w:r>
        <w:rPr>
          <w:rFonts w:ascii="Arial" w:hAnsi="Arial" w:cs="Arial"/>
          <w:b/>
          <w:bCs/>
          <w:sz w:val="22"/>
          <w:szCs w:val="22"/>
        </w:rPr>
        <w:br w:type="page"/>
      </w:r>
    </w:p>
    <w:p w14:paraId="5E4F7221" w14:textId="4E5F0B1B" w:rsidR="00754EDB" w:rsidRPr="00AE7CD2" w:rsidRDefault="00754EDB" w:rsidP="00754EDB">
      <w:pPr>
        <w:rPr>
          <w:rFonts w:ascii="Arial" w:hAnsi="Arial" w:cs="Arial"/>
          <w:b/>
          <w:bCs/>
          <w:sz w:val="32"/>
          <w:szCs w:val="32"/>
        </w:rPr>
      </w:pPr>
      <w:r w:rsidRPr="00AE7CD2">
        <w:rPr>
          <w:rFonts w:ascii="Arial" w:hAnsi="Arial" w:cs="Arial"/>
          <w:b/>
          <w:bCs/>
          <w:sz w:val="32"/>
          <w:szCs w:val="32"/>
        </w:rPr>
        <w:lastRenderedPageBreak/>
        <w:t>What Strengthens Effective Partnerships?</w:t>
      </w:r>
    </w:p>
    <w:p w14:paraId="28DA511A"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highlighted several approaches that have demonstrably strengthened partnership working.</w:t>
      </w:r>
    </w:p>
    <w:p w14:paraId="5A66289D"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Communication and Regular Engagement</w:t>
      </w:r>
    </w:p>
    <w:p w14:paraId="1C30E488" w14:textId="77777777" w:rsidR="00754EDB" w:rsidRPr="00754EDB" w:rsidRDefault="00754EDB" w:rsidP="00754EDB">
      <w:pPr>
        <w:rPr>
          <w:rFonts w:ascii="Arial" w:hAnsi="Arial" w:cs="Arial"/>
          <w:sz w:val="22"/>
          <w:szCs w:val="22"/>
        </w:rPr>
      </w:pPr>
      <w:r w:rsidRPr="00754EDB">
        <w:rPr>
          <w:rFonts w:ascii="Arial" w:hAnsi="Arial" w:cs="Arial"/>
          <w:sz w:val="22"/>
          <w:szCs w:val="22"/>
        </w:rPr>
        <w:t>Many contributors cited regular structured communication as the foundation of successful partnerships.</w:t>
      </w:r>
    </w:p>
    <w:p w14:paraId="1ABBF28D" w14:textId="77777777" w:rsidR="00754EDB" w:rsidRPr="00754EDB" w:rsidRDefault="00754EDB" w:rsidP="00754EDB">
      <w:pPr>
        <w:rPr>
          <w:rFonts w:ascii="Arial" w:hAnsi="Arial" w:cs="Arial"/>
          <w:sz w:val="22"/>
          <w:szCs w:val="22"/>
        </w:rPr>
      </w:pPr>
      <w:r w:rsidRPr="00754EDB">
        <w:rPr>
          <w:rFonts w:ascii="Arial" w:hAnsi="Arial" w:cs="Arial"/>
          <w:sz w:val="22"/>
          <w:szCs w:val="22"/>
        </w:rPr>
        <w:t>Examples included:</w:t>
      </w:r>
    </w:p>
    <w:p w14:paraId="3754C717" w14:textId="77777777" w:rsidR="00754EDB" w:rsidRPr="00754EDB" w:rsidRDefault="00754EDB">
      <w:pPr>
        <w:numPr>
          <w:ilvl w:val="0"/>
          <w:numId w:val="5"/>
        </w:numPr>
        <w:rPr>
          <w:rFonts w:ascii="Arial" w:hAnsi="Arial" w:cs="Arial"/>
          <w:sz w:val="22"/>
          <w:szCs w:val="22"/>
        </w:rPr>
      </w:pPr>
      <w:r w:rsidRPr="00754EDB">
        <w:rPr>
          <w:rFonts w:ascii="Arial" w:hAnsi="Arial" w:cs="Arial"/>
          <w:sz w:val="22"/>
          <w:szCs w:val="22"/>
        </w:rPr>
        <w:t>Monthly meetings.</w:t>
      </w:r>
    </w:p>
    <w:p w14:paraId="4A669C37" w14:textId="77777777" w:rsidR="00754EDB" w:rsidRPr="00754EDB" w:rsidRDefault="00754EDB">
      <w:pPr>
        <w:numPr>
          <w:ilvl w:val="0"/>
          <w:numId w:val="5"/>
        </w:numPr>
        <w:rPr>
          <w:rFonts w:ascii="Arial" w:hAnsi="Arial" w:cs="Arial"/>
          <w:sz w:val="22"/>
          <w:szCs w:val="22"/>
        </w:rPr>
      </w:pPr>
      <w:r w:rsidRPr="00754EDB">
        <w:rPr>
          <w:rFonts w:ascii="Arial" w:hAnsi="Arial" w:cs="Arial"/>
          <w:sz w:val="22"/>
          <w:szCs w:val="22"/>
        </w:rPr>
        <w:t>Start-, mid- and end-of-year reviews.</w:t>
      </w:r>
    </w:p>
    <w:p w14:paraId="5D83C22B" w14:textId="77777777" w:rsidR="00754EDB" w:rsidRPr="00754EDB" w:rsidRDefault="00754EDB">
      <w:pPr>
        <w:numPr>
          <w:ilvl w:val="0"/>
          <w:numId w:val="5"/>
        </w:numPr>
        <w:rPr>
          <w:rFonts w:ascii="Arial" w:hAnsi="Arial" w:cs="Arial"/>
          <w:sz w:val="22"/>
          <w:szCs w:val="22"/>
        </w:rPr>
      </w:pPr>
      <w:r w:rsidRPr="00754EDB">
        <w:rPr>
          <w:rFonts w:ascii="Arial" w:hAnsi="Arial" w:cs="Arial"/>
          <w:sz w:val="22"/>
          <w:szCs w:val="22"/>
        </w:rPr>
        <w:t>Multiple communication channels including Teams, email and telephone.</w:t>
      </w:r>
    </w:p>
    <w:p w14:paraId="22BCE3CF" w14:textId="2327853A" w:rsidR="00754EDB" w:rsidRPr="00754EDB" w:rsidRDefault="00754EDB">
      <w:pPr>
        <w:numPr>
          <w:ilvl w:val="0"/>
          <w:numId w:val="5"/>
        </w:numPr>
        <w:rPr>
          <w:rFonts w:ascii="Arial" w:hAnsi="Arial" w:cs="Arial"/>
          <w:sz w:val="22"/>
          <w:szCs w:val="22"/>
        </w:rPr>
      </w:pPr>
      <w:r w:rsidRPr="00754EDB">
        <w:rPr>
          <w:rFonts w:ascii="Arial" w:hAnsi="Arial" w:cs="Arial"/>
          <w:sz w:val="22"/>
          <w:szCs w:val="22"/>
        </w:rPr>
        <w:t>Proactive engagement from university colleagues.</w:t>
      </w:r>
    </w:p>
    <w:p w14:paraId="437C3D2A"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Personal Relationships</w:t>
      </w:r>
    </w:p>
    <w:p w14:paraId="10433A3E" w14:textId="77777777" w:rsidR="00754EDB" w:rsidRPr="00754EDB" w:rsidRDefault="00754EDB" w:rsidP="00754EDB">
      <w:pPr>
        <w:rPr>
          <w:rFonts w:ascii="Arial" w:hAnsi="Arial" w:cs="Arial"/>
          <w:sz w:val="22"/>
          <w:szCs w:val="22"/>
        </w:rPr>
      </w:pPr>
      <w:r w:rsidRPr="00754EDB">
        <w:rPr>
          <w:rFonts w:ascii="Arial" w:hAnsi="Arial" w:cs="Arial"/>
          <w:sz w:val="22"/>
          <w:szCs w:val="22"/>
        </w:rPr>
        <w:t>Strong personal relationships were repeatedly identified as a critical success factor.</w:t>
      </w:r>
    </w:p>
    <w:p w14:paraId="7E1E2906" w14:textId="21E622CD" w:rsidR="00754EDB" w:rsidRPr="00754EDB" w:rsidRDefault="00754EDB" w:rsidP="00754EDB">
      <w:pPr>
        <w:rPr>
          <w:rFonts w:ascii="Arial" w:hAnsi="Arial" w:cs="Arial"/>
          <w:sz w:val="22"/>
          <w:szCs w:val="22"/>
        </w:rPr>
      </w:pPr>
      <w:r w:rsidRPr="00754EDB">
        <w:rPr>
          <w:rFonts w:ascii="Arial" w:hAnsi="Arial" w:cs="Arial"/>
          <w:sz w:val="22"/>
          <w:szCs w:val="22"/>
        </w:rPr>
        <w:t>Delegates noted that positive and reciprocal relationships make it easier to navigate complex processes, resolve challenges quickly and maintain trust during periods of change.</w:t>
      </w:r>
    </w:p>
    <w:p w14:paraId="6618B67A"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Collaborative Communities and Shared Learning</w:t>
      </w:r>
    </w:p>
    <w:p w14:paraId="5D1D445B" w14:textId="77777777" w:rsidR="00754EDB" w:rsidRPr="00754EDB" w:rsidRDefault="00754EDB" w:rsidP="00754EDB">
      <w:pPr>
        <w:rPr>
          <w:rFonts w:ascii="Arial" w:hAnsi="Arial" w:cs="Arial"/>
          <w:sz w:val="22"/>
          <w:szCs w:val="22"/>
        </w:rPr>
      </w:pPr>
      <w:r w:rsidRPr="00754EDB">
        <w:rPr>
          <w:rFonts w:ascii="Arial" w:hAnsi="Arial" w:cs="Arial"/>
          <w:sz w:val="22"/>
          <w:szCs w:val="22"/>
        </w:rPr>
        <w:t>Participants valued:</w:t>
      </w:r>
    </w:p>
    <w:p w14:paraId="46D42F53" w14:textId="77777777" w:rsidR="00754EDB" w:rsidRPr="00754EDB" w:rsidRDefault="00754EDB">
      <w:pPr>
        <w:numPr>
          <w:ilvl w:val="0"/>
          <w:numId w:val="6"/>
        </w:numPr>
        <w:rPr>
          <w:rFonts w:ascii="Arial" w:hAnsi="Arial" w:cs="Arial"/>
          <w:sz w:val="22"/>
          <w:szCs w:val="22"/>
        </w:rPr>
      </w:pPr>
      <w:r w:rsidRPr="00754EDB">
        <w:rPr>
          <w:rFonts w:ascii="Arial" w:hAnsi="Arial" w:cs="Arial"/>
          <w:sz w:val="22"/>
          <w:szCs w:val="22"/>
        </w:rPr>
        <w:t>Communities of practice.</w:t>
      </w:r>
    </w:p>
    <w:p w14:paraId="55285BF1" w14:textId="77777777" w:rsidR="00754EDB" w:rsidRPr="00754EDB" w:rsidRDefault="00754EDB">
      <w:pPr>
        <w:numPr>
          <w:ilvl w:val="0"/>
          <w:numId w:val="6"/>
        </w:numPr>
        <w:rPr>
          <w:rFonts w:ascii="Arial" w:hAnsi="Arial" w:cs="Arial"/>
          <w:sz w:val="22"/>
          <w:szCs w:val="22"/>
        </w:rPr>
      </w:pPr>
      <w:r w:rsidRPr="00754EDB">
        <w:rPr>
          <w:rFonts w:ascii="Arial" w:hAnsi="Arial" w:cs="Arial"/>
          <w:sz w:val="22"/>
          <w:szCs w:val="22"/>
        </w:rPr>
        <w:t>Joint CPD activity.</w:t>
      </w:r>
    </w:p>
    <w:p w14:paraId="085C0FC2" w14:textId="77777777" w:rsidR="00754EDB" w:rsidRPr="00754EDB" w:rsidRDefault="00754EDB">
      <w:pPr>
        <w:numPr>
          <w:ilvl w:val="0"/>
          <w:numId w:val="6"/>
        </w:numPr>
        <w:rPr>
          <w:rFonts w:ascii="Arial" w:hAnsi="Arial" w:cs="Arial"/>
          <w:sz w:val="22"/>
          <w:szCs w:val="22"/>
        </w:rPr>
      </w:pPr>
      <w:r w:rsidRPr="00754EDB">
        <w:rPr>
          <w:rFonts w:ascii="Arial" w:hAnsi="Arial" w:cs="Arial"/>
          <w:sz w:val="22"/>
          <w:szCs w:val="22"/>
        </w:rPr>
        <w:t>Shared professional networks.</w:t>
      </w:r>
    </w:p>
    <w:p w14:paraId="4ED54BD5" w14:textId="4F0E282A" w:rsidR="00754EDB" w:rsidRPr="00754EDB" w:rsidRDefault="00754EDB">
      <w:pPr>
        <w:numPr>
          <w:ilvl w:val="0"/>
          <w:numId w:val="6"/>
        </w:numPr>
        <w:rPr>
          <w:rFonts w:ascii="Arial" w:hAnsi="Arial" w:cs="Arial"/>
          <w:sz w:val="22"/>
          <w:szCs w:val="22"/>
        </w:rPr>
      </w:pPr>
      <w:r w:rsidRPr="00754EDB">
        <w:rPr>
          <w:rFonts w:ascii="Arial" w:hAnsi="Arial" w:cs="Arial"/>
          <w:sz w:val="22"/>
          <w:szCs w:val="22"/>
        </w:rPr>
        <w:t>Sharing of resources and good practice across institutions.</w:t>
      </w:r>
    </w:p>
    <w:p w14:paraId="67CB19B8" w14:textId="263C88DA" w:rsidR="00754EDB" w:rsidRPr="00754EDB" w:rsidRDefault="00754EDB" w:rsidP="00754EDB">
      <w:pPr>
        <w:rPr>
          <w:rFonts w:ascii="Arial" w:hAnsi="Arial" w:cs="Arial"/>
          <w:sz w:val="22"/>
          <w:szCs w:val="22"/>
        </w:rPr>
      </w:pPr>
      <w:proofErr w:type="gramStart"/>
      <w:r w:rsidRPr="00754EDB">
        <w:rPr>
          <w:rFonts w:ascii="Arial" w:hAnsi="Arial" w:cs="Arial"/>
          <w:sz w:val="22"/>
          <w:szCs w:val="22"/>
        </w:rPr>
        <w:t>Particular value</w:t>
      </w:r>
      <w:proofErr w:type="gramEnd"/>
      <w:r w:rsidRPr="00754EDB">
        <w:rPr>
          <w:rFonts w:ascii="Arial" w:hAnsi="Arial" w:cs="Arial"/>
          <w:sz w:val="22"/>
          <w:szCs w:val="22"/>
        </w:rPr>
        <w:t xml:space="preserve"> was seen in opportunities for staff from different partners to learn from one another and develop common approaches.</w:t>
      </w:r>
    </w:p>
    <w:p w14:paraId="75A6A4E5"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Access to Resources</w:t>
      </w:r>
    </w:p>
    <w:p w14:paraId="1510EB77"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welcomed initiatives that improve partner access to university resources, including:</w:t>
      </w:r>
    </w:p>
    <w:p w14:paraId="4525FAE3" w14:textId="77777777" w:rsidR="00754EDB" w:rsidRPr="00754EDB" w:rsidRDefault="00754EDB">
      <w:pPr>
        <w:numPr>
          <w:ilvl w:val="0"/>
          <w:numId w:val="7"/>
        </w:numPr>
        <w:rPr>
          <w:rFonts w:ascii="Arial" w:hAnsi="Arial" w:cs="Arial"/>
          <w:sz w:val="22"/>
          <w:szCs w:val="22"/>
        </w:rPr>
      </w:pPr>
      <w:r w:rsidRPr="00754EDB">
        <w:rPr>
          <w:rFonts w:ascii="Arial" w:hAnsi="Arial" w:cs="Arial"/>
          <w:sz w:val="22"/>
          <w:szCs w:val="22"/>
        </w:rPr>
        <w:t>Microsoft Teams resource sites.</w:t>
      </w:r>
    </w:p>
    <w:p w14:paraId="5D16BB51" w14:textId="77777777" w:rsidR="00754EDB" w:rsidRPr="00754EDB" w:rsidRDefault="00754EDB">
      <w:pPr>
        <w:numPr>
          <w:ilvl w:val="0"/>
          <w:numId w:val="7"/>
        </w:numPr>
        <w:rPr>
          <w:rFonts w:ascii="Arial" w:hAnsi="Arial" w:cs="Arial"/>
          <w:sz w:val="22"/>
          <w:szCs w:val="22"/>
        </w:rPr>
      </w:pPr>
      <w:r w:rsidRPr="00754EDB">
        <w:rPr>
          <w:rFonts w:ascii="Arial" w:hAnsi="Arial" w:cs="Arial"/>
          <w:sz w:val="22"/>
          <w:szCs w:val="22"/>
        </w:rPr>
        <w:t>LinkedIn Learning.</w:t>
      </w:r>
    </w:p>
    <w:p w14:paraId="4C1CFEFF" w14:textId="77777777" w:rsidR="00754EDB" w:rsidRPr="00754EDB" w:rsidRDefault="00754EDB">
      <w:pPr>
        <w:numPr>
          <w:ilvl w:val="0"/>
          <w:numId w:val="7"/>
        </w:numPr>
        <w:rPr>
          <w:rFonts w:ascii="Arial" w:hAnsi="Arial" w:cs="Arial"/>
          <w:sz w:val="22"/>
          <w:szCs w:val="22"/>
        </w:rPr>
      </w:pPr>
      <w:r w:rsidRPr="00754EDB">
        <w:rPr>
          <w:rFonts w:ascii="Arial" w:hAnsi="Arial" w:cs="Arial"/>
          <w:sz w:val="22"/>
          <w:szCs w:val="22"/>
        </w:rPr>
        <w:t>Campus visits.</w:t>
      </w:r>
    </w:p>
    <w:p w14:paraId="0F6F5E0C" w14:textId="77777777" w:rsidR="00754EDB" w:rsidRPr="00754EDB" w:rsidRDefault="00754EDB">
      <w:pPr>
        <w:numPr>
          <w:ilvl w:val="0"/>
          <w:numId w:val="7"/>
        </w:numPr>
        <w:rPr>
          <w:rFonts w:ascii="Arial" w:hAnsi="Arial" w:cs="Arial"/>
          <w:sz w:val="22"/>
          <w:szCs w:val="22"/>
        </w:rPr>
      </w:pPr>
      <w:r w:rsidRPr="00754EDB">
        <w:rPr>
          <w:rFonts w:ascii="Arial" w:hAnsi="Arial" w:cs="Arial"/>
          <w:sz w:val="22"/>
          <w:szCs w:val="22"/>
        </w:rPr>
        <w:t>Specialist facilities.</w:t>
      </w:r>
    </w:p>
    <w:p w14:paraId="3E77AAEE" w14:textId="65E33660" w:rsidR="00754EDB" w:rsidRPr="00754EDB" w:rsidRDefault="00754EDB">
      <w:pPr>
        <w:numPr>
          <w:ilvl w:val="0"/>
          <w:numId w:val="7"/>
        </w:numPr>
        <w:rPr>
          <w:rFonts w:ascii="Arial" w:hAnsi="Arial" w:cs="Arial"/>
          <w:sz w:val="22"/>
          <w:szCs w:val="22"/>
        </w:rPr>
      </w:pPr>
      <w:r w:rsidRPr="00754EDB">
        <w:rPr>
          <w:rFonts w:ascii="Arial" w:hAnsi="Arial" w:cs="Arial"/>
          <w:sz w:val="22"/>
          <w:szCs w:val="22"/>
        </w:rPr>
        <w:t>Learning support resources.</w:t>
      </w:r>
    </w:p>
    <w:p w14:paraId="0FE54BA0" w14:textId="77777777" w:rsidR="00754EDB" w:rsidRPr="00754EDB" w:rsidRDefault="00000000" w:rsidP="00754EDB">
      <w:pPr>
        <w:rPr>
          <w:rFonts w:ascii="Arial" w:hAnsi="Arial" w:cs="Arial"/>
          <w:sz w:val="22"/>
          <w:szCs w:val="22"/>
        </w:rPr>
      </w:pPr>
      <w:r>
        <w:rPr>
          <w:rFonts w:ascii="Arial" w:hAnsi="Arial" w:cs="Arial"/>
          <w:sz w:val="22"/>
          <w:szCs w:val="22"/>
        </w:rPr>
        <w:pict w14:anchorId="26AEDBFB">
          <v:rect id="_x0000_i1028" style="width:0;height:1.5pt" o:hralign="center" o:hrstd="t" o:hr="t" fillcolor="#a0a0a0" stroked="f"/>
        </w:pict>
      </w:r>
    </w:p>
    <w:p w14:paraId="6A92E076" w14:textId="77777777" w:rsidR="00754EDB" w:rsidRPr="00AE7CD2" w:rsidRDefault="00754EDB" w:rsidP="00754EDB">
      <w:pPr>
        <w:rPr>
          <w:rFonts w:ascii="Arial" w:hAnsi="Arial" w:cs="Arial"/>
          <w:b/>
          <w:bCs/>
          <w:sz w:val="32"/>
          <w:szCs w:val="32"/>
        </w:rPr>
      </w:pPr>
      <w:r w:rsidRPr="00AE7CD2">
        <w:rPr>
          <w:rFonts w:ascii="Arial" w:hAnsi="Arial" w:cs="Arial"/>
          <w:b/>
          <w:bCs/>
          <w:sz w:val="32"/>
          <w:szCs w:val="32"/>
        </w:rPr>
        <w:lastRenderedPageBreak/>
        <w:t>Managing a Diverse Partnership Portfolio</w:t>
      </w:r>
    </w:p>
    <w:p w14:paraId="1FB9F692" w14:textId="77777777" w:rsidR="00754EDB" w:rsidRPr="00754EDB" w:rsidRDefault="00754EDB" w:rsidP="00754EDB">
      <w:pPr>
        <w:rPr>
          <w:rFonts w:ascii="Arial" w:hAnsi="Arial" w:cs="Arial"/>
          <w:sz w:val="22"/>
          <w:szCs w:val="22"/>
        </w:rPr>
      </w:pPr>
      <w:r w:rsidRPr="00754EDB">
        <w:rPr>
          <w:rFonts w:ascii="Arial" w:hAnsi="Arial" w:cs="Arial"/>
          <w:sz w:val="22"/>
          <w:szCs w:val="22"/>
        </w:rPr>
        <w:t>Discussion around partnership management highlighted the need to balance consistency, flexibility and student-centred practice.</w:t>
      </w:r>
    </w:p>
    <w:p w14:paraId="3C350180"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Relationships First</w:t>
      </w:r>
    </w:p>
    <w:p w14:paraId="588769C2" w14:textId="77777777" w:rsidR="00754EDB" w:rsidRPr="00754EDB" w:rsidRDefault="00754EDB" w:rsidP="00754EDB">
      <w:pPr>
        <w:rPr>
          <w:rFonts w:ascii="Arial" w:hAnsi="Arial" w:cs="Arial"/>
          <w:sz w:val="22"/>
          <w:szCs w:val="22"/>
        </w:rPr>
      </w:pPr>
      <w:r w:rsidRPr="00754EDB">
        <w:rPr>
          <w:rFonts w:ascii="Arial" w:hAnsi="Arial" w:cs="Arial"/>
          <w:sz w:val="22"/>
          <w:szCs w:val="22"/>
        </w:rPr>
        <w:t>Participants consistently emphasised that effective partnership management starts with relationships rather than processes.</w:t>
      </w:r>
    </w:p>
    <w:p w14:paraId="5DF124A5" w14:textId="77777777" w:rsidR="00754EDB" w:rsidRPr="00754EDB" w:rsidRDefault="00754EDB" w:rsidP="00754EDB">
      <w:pPr>
        <w:rPr>
          <w:rFonts w:ascii="Arial" w:hAnsi="Arial" w:cs="Arial"/>
          <w:sz w:val="22"/>
          <w:szCs w:val="22"/>
        </w:rPr>
      </w:pPr>
      <w:r w:rsidRPr="00754EDB">
        <w:rPr>
          <w:rFonts w:ascii="Arial" w:hAnsi="Arial" w:cs="Arial"/>
          <w:sz w:val="22"/>
          <w:szCs w:val="22"/>
        </w:rPr>
        <w:t>Successful approaches included:</w:t>
      </w:r>
    </w:p>
    <w:p w14:paraId="0717C0BC" w14:textId="77777777" w:rsidR="00754EDB" w:rsidRPr="00754EDB" w:rsidRDefault="00754EDB">
      <w:pPr>
        <w:numPr>
          <w:ilvl w:val="0"/>
          <w:numId w:val="8"/>
        </w:numPr>
        <w:rPr>
          <w:rFonts w:ascii="Arial" w:hAnsi="Arial" w:cs="Arial"/>
          <w:sz w:val="22"/>
          <w:szCs w:val="22"/>
        </w:rPr>
      </w:pPr>
      <w:r w:rsidRPr="00754EDB">
        <w:rPr>
          <w:rFonts w:ascii="Arial" w:hAnsi="Arial" w:cs="Arial"/>
          <w:sz w:val="22"/>
          <w:szCs w:val="22"/>
        </w:rPr>
        <w:t>Named points of contact.</w:t>
      </w:r>
    </w:p>
    <w:p w14:paraId="3549AA43" w14:textId="77777777" w:rsidR="00754EDB" w:rsidRPr="00754EDB" w:rsidRDefault="00754EDB">
      <w:pPr>
        <w:numPr>
          <w:ilvl w:val="0"/>
          <w:numId w:val="8"/>
        </w:numPr>
        <w:rPr>
          <w:rFonts w:ascii="Arial" w:hAnsi="Arial" w:cs="Arial"/>
          <w:sz w:val="22"/>
          <w:szCs w:val="22"/>
        </w:rPr>
      </w:pPr>
      <w:r w:rsidRPr="00754EDB">
        <w:rPr>
          <w:rFonts w:ascii="Arial" w:hAnsi="Arial" w:cs="Arial"/>
          <w:sz w:val="22"/>
          <w:szCs w:val="22"/>
        </w:rPr>
        <w:t>Regular communication.</w:t>
      </w:r>
    </w:p>
    <w:p w14:paraId="6615AE7E" w14:textId="77777777" w:rsidR="00754EDB" w:rsidRPr="00754EDB" w:rsidRDefault="00754EDB">
      <w:pPr>
        <w:numPr>
          <w:ilvl w:val="0"/>
          <w:numId w:val="8"/>
        </w:numPr>
        <w:rPr>
          <w:rFonts w:ascii="Arial" w:hAnsi="Arial" w:cs="Arial"/>
          <w:sz w:val="22"/>
          <w:szCs w:val="22"/>
        </w:rPr>
      </w:pPr>
      <w:r w:rsidRPr="00754EDB">
        <w:rPr>
          <w:rFonts w:ascii="Arial" w:hAnsi="Arial" w:cs="Arial"/>
          <w:sz w:val="22"/>
          <w:szCs w:val="22"/>
        </w:rPr>
        <w:t>Clear escalation routes.</w:t>
      </w:r>
    </w:p>
    <w:p w14:paraId="68D41607" w14:textId="0C4BB5B3" w:rsidR="00754EDB" w:rsidRPr="00754EDB" w:rsidRDefault="00754EDB">
      <w:pPr>
        <w:numPr>
          <w:ilvl w:val="0"/>
          <w:numId w:val="8"/>
        </w:numPr>
        <w:rPr>
          <w:rFonts w:ascii="Arial" w:hAnsi="Arial" w:cs="Arial"/>
          <w:sz w:val="22"/>
          <w:szCs w:val="22"/>
        </w:rPr>
      </w:pPr>
      <w:r w:rsidRPr="00754EDB">
        <w:rPr>
          <w:rFonts w:ascii="Arial" w:hAnsi="Arial" w:cs="Arial"/>
          <w:sz w:val="22"/>
          <w:szCs w:val="22"/>
        </w:rPr>
        <w:t>Building trust before problems emerge.</w:t>
      </w:r>
    </w:p>
    <w:p w14:paraId="2B5DE6DB"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Different Partners Require Different Approaches</w:t>
      </w:r>
    </w:p>
    <w:p w14:paraId="4C6E3101"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recognised that partnerships vary in scale, maturity and complexity.</w:t>
      </w:r>
    </w:p>
    <w:p w14:paraId="3A5ADE36" w14:textId="77777777" w:rsidR="00754EDB" w:rsidRPr="00754EDB" w:rsidRDefault="00754EDB" w:rsidP="00754EDB">
      <w:pPr>
        <w:rPr>
          <w:rFonts w:ascii="Arial" w:hAnsi="Arial" w:cs="Arial"/>
          <w:sz w:val="22"/>
          <w:szCs w:val="22"/>
        </w:rPr>
      </w:pPr>
      <w:r w:rsidRPr="00754EDB">
        <w:rPr>
          <w:rFonts w:ascii="Arial" w:hAnsi="Arial" w:cs="Arial"/>
          <w:sz w:val="22"/>
          <w:szCs w:val="22"/>
        </w:rPr>
        <w:t>Examples included:</w:t>
      </w:r>
    </w:p>
    <w:p w14:paraId="4B0B9835" w14:textId="77777777" w:rsidR="00754EDB" w:rsidRPr="00754EDB" w:rsidRDefault="00754EDB">
      <w:pPr>
        <w:numPr>
          <w:ilvl w:val="0"/>
          <w:numId w:val="9"/>
        </w:numPr>
        <w:rPr>
          <w:rFonts w:ascii="Arial" w:hAnsi="Arial" w:cs="Arial"/>
          <w:sz w:val="22"/>
          <w:szCs w:val="22"/>
        </w:rPr>
      </w:pPr>
      <w:r w:rsidRPr="00754EDB">
        <w:rPr>
          <w:rFonts w:ascii="Arial" w:hAnsi="Arial" w:cs="Arial"/>
          <w:sz w:val="22"/>
          <w:szCs w:val="22"/>
        </w:rPr>
        <w:t>New partnerships requiring greater support.</w:t>
      </w:r>
    </w:p>
    <w:p w14:paraId="16DAF3E3" w14:textId="77777777" w:rsidR="00754EDB" w:rsidRPr="00754EDB" w:rsidRDefault="00754EDB">
      <w:pPr>
        <w:numPr>
          <w:ilvl w:val="0"/>
          <w:numId w:val="9"/>
        </w:numPr>
        <w:rPr>
          <w:rFonts w:ascii="Arial" w:hAnsi="Arial" w:cs="Arial"/>
          <w:sz w:val="22"/>
          <w:szCs w:val="22"/>
        </w:rPr>
      </w:pPr>
      <w:r w:rsidRPr="00754EDB">
        <w:rPr>
          <w:rFonts w:ascii="Arial" w:hAnsi="Arial" w:cs="Arial"/>
          <w:sz w:val="22"/>
          <w:szCs w:val="22"/>
        </w:rPr>
        <w:t>Established partnerships benefiting from increased autonomy.</w:t>
      </w:r>
    </w:p>
    <w:p w14:paraId="68CAFBA4" w14:textId="6FF014D2" w:rsidR="00754EDB" w:rsidRPr="00754EDB" w:rsidRDefault="00754EDB">
      <w:pPr>
        <w:numPr>
          <w:ilvl w:val="0"/>
          <w:numId w:val="9"/>
        </w:numPr>
        <w:rPr>
          <w:rFonts w:ascii="Arial" w:hAnsi="Arial" w:cs="Arial"/>
          <w:sz w:val="22"/>
          <w:szCs w:val="22"/>
        </w:rPr>
      </w:pPr>
      <w:r w:rsidRPr="00754EDB">
        <w:rPr>
          <w:rFonts w:ascii="Arial" w:hAnsi="Arial" w:cs="Arial"/>
          <w:sz w:val="22"/>
          <w:szCs w:val="22"/>
        </w:rPr>
        <w:t>Different curriculum areas requiring differing levels of engagement.</w:t>
      </w:r>
    </w:p>
    <w:p w14:paraId="4E24BAEA"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Student-Centred Decision Making</w:t>
      </w:r>
    </w:p>
    <w:p w14:paraId="722371E8" w14:textId="77777777" w:rsidR="00754EDB" w:rsidRPr="00754EDB" w:rsidRDefault="00754EDB" w:rsidP="00754EDB">
      <w:pPr>
        <w:rPr>
          <w:rFonts w:ascii="Arial" w:hAnsi="Arial" w:cs="Arial"/>
          <w:sz w:val="22"/>
          <w:szCs w:val="22"/>
        </w:rPr>
      </w:pPr>
      <w:r w:rsidRPr="00754EDB">
        <w:rPr>
          <w:rFonts w:ascii="Arial" w:hAnsi="Arial" w:cs="Arial"/>
          <w:sz w:val="22"/>
          <w:szCs w:val="22"/>
        </w:rPr>
        <w:t>A strong consensus emerged that student outcomes should remain the central focus regardless of delivery model.</w:t>
      </w:r>
    </w:p>
    <w:p w14:paraId="54D5B562" w14:textId="77777777" w:rsidR="00754EDB" w:rsidRPr="00754EDB" w:rsidRDefault="00754EDB" w:rsidP="00754EDB">
      <w:pPr>
        <w:rPr>
          <w:rFonts w:ascii="Arial" w:hAnsi="Arial" w:cs="Arial"/>
          <w:sz w:val="22"/>
          <w:szCs w:val="22"/>
        </w:rPr>
      </w:pPr>
      <w:r w:rsidRPr="00754EDB">
        <w:rPr>
          <w:rFonts w:ascii="Arial" w:hAnsi="Arial" w:cs="Arial"/>
          <w:sz w:val="22"/>
          <w:szCs w:val="22"/>
        </w:rPr>
        <w:t>Key measures included:</w:t>
      </w:r>
    </w:p>
    <w:p w14:paraId="259C6438" w14:textId="77777777" w:rsidR="00754EDB" w:rsidRPr="00754EDB" w:rsidRDefault="00754EDB">
      <w:pPr>
        <w:numPr>
          <w:ilvl w:val="0"/>
          <w:numId w:val="10"/>
        </w:numPr>
        <w:rPr>
          <w:rFonts w:ascii="Arial" w:hAnsi="Arial" w:cs="Arial"/>
          <w:sz w:val="22"/>
          <w:szCs w:val="22"/>
        </w:rPr>
      </w:pPr>
      <w:r w:rsidRPr="00754EDB">
        <w:rPr>
          <w:rFonts w:ascii="Arial" w:hAnsi="Arial" w:cs="Arial"/>
          <w:sz w:val="22"/>
          <w:szCs w:val="22"/>
        </w:rPr>
        <w:t>Achievement.</w:t>
      </w:r>
    </w:p>
    <w:p w14:paraId="7BBD763B" w14:textId="77777777" w:rsidR="00754EDB" w:rsidRPr="00754EDB" w:rsidRDefault="00754EDB">
      <w:pPr>
        <w:numPr>
          <w:ilvl w:val="0"/>
          <w:numId w:val="10"/>
        </w:numPr>
        <w:rPr>
          <w:rFonts w:ascii="Arial" w:hAnsi="Arial" w:cs="Arial"/>
          <w:sz w:val="22"/>
          <w:szCs w:val="22"/>
        </w:rPr>
      </w:pPr>
      <w:r w:rsidRPr="00754EDB">
        <w:rPr>
          <w:rFonts w:ascii="Arial" w:hAnsi="Arial" w:cs="Arial"/>
          <w:sz w:val="22"/>
          <w:szCs w:val="22"/>
        </w:rPr>
        <w:t>Progression.</w:t>
      </w:r>
    </w:p>
    <w:p w14:paraId="2E6DB6FC" w14:textId="77777777" w:rsidR="00754EDB" w:rsidRPr="00754EDB" w:rsidRDefault="00754EDB">
      <w:pPr>
        <w:numPr>
          <w:ilvl w:val="0"/>
          <w:numId w:val="10"/>
        </w:numPr>
        <w:rPr>
          <w:rFonts w:ascii="Arial" w:hAnsi="Arial" w:cs="Arial"/>
          <w:sz w:val="22"/>
          <w:szCs w:val="22"/>
        </w:rPr>
      </w:pPr>
      <w:r w:rsidRPr="00754EDB">
        <w:rPr>
          <w:rFonts w:ascii="Arial" w:hAnsi="Arial" w:cs="Arial"/>
          <w:sz w:val="22"/>
          <w:szCs w:val="22"/>
        </w:rPr>
        <w:t>Student satisfaction.</w:t>
      </w:r>
    </w:p>
    <w:p w14:paraId="4211BDA2" w14:textId="2329F636" w:rsidR="00754EDB" w:rsidRPr="00754EDB" w:rsidRDefault="00754EDB">
      <w:pPr>
        <w:numPr>
          <w:ilvl w:val="0"/>
          <w:numId w:val="10"/>
        </w:numPr>
        <w:rPr>
          <w:rFonts w:ascii="Arial" w:hAnsi="Arial" w:cs="Arial"/>
          <w:sz w:val="22"/>
          <w:szCs w:val="22"/>
        </w:rPr>
      </w:pPr>
      <w:r w:rsidRPr="00754EDB">
        <w:rPr>
          <w:rFonts w:ascii="Arial" w:hAnsi="Arial" w:cs="Arial"/>
          <w:sz w:val="22"/>
          <w:szCs w:val="22"/>
        </w:rPr>
        <w:t>Employability outcomes.</w:t>
      </w:r>
    </w:p>
    <w:p w14:paraId="3DA4D2C2" w14:textId="77777777" w:rsidR="00754EDB" w:rsidRPr="00754EDB" w:rsidRDefault="00000000" w:rsidP="00754EDB">
      <w:pPr>
        <w:rPr>
          <w:rFonts w:ascii="Arial" w:hAnsi="Arial" w:cs="Arial"/>
          <w:sz w:val="22"/>
          <w:szCs w:val="22"/>
        </w:rPr>
      </w:pPr>
      <w:r>
        <w:rPr>
          <w:rFonts w:ascii="Arial" w:hAnsi="Arial" w:cs="Arial"/>
          <w:sz w:val="22"/>
          <w:szCs w:val="22"/>
        </w:rPr>
        <w:pict w14:anchorId="1D39EE59">
          <v:rect id="_x0000_i1029" style="width:0;height:1.5pt" o:hralign="center" o:hrstd="t" o:hr="t" fillcolor="#a0a0a0" stroked="f"/>
        </w:pict>
      </w:r>
    </w:p>
    <w:p w14:paraId="77362D52" w14:textId="77777777" w:rsidR="00754EDB" w:rsidRPr="00AE7CD2" w:rsidRDefault="00754EDB" w:rsidP="00754EDB">
      <w:pPr>
        <w:rPr>
          <w:rFonts w:ascii="Arial" w:hAnsi="Arial" w:cs="Arial"/>
          <w:b/>
          <w:bCs/>
          <w:sz w:val="32"/>
          <w:szCs w:val="32"/>
        </w:rPr>
      </w:pPr>
      <w:r w:rsidRPr="00AE7CD2">
        <w:rPr>
          <w:rFonts w:ascii="Arial" w:hAnsi="Arial" w:cs="Arial"/>
          <w:b/>
          <w:bCs/>
          <w:sz w:val="32"/>
          <w:szCs w:val="32"/>
        </w:rPr>
        <w:t>Oversight and Consistency Across Partnerships</w:t>
      </w:r>
    </w:p>
    <w:p w14:paraId="7475A29D"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broadly agreed that consistency should focus on outcomes rather than uniformity of process.</w:t>
      </w:r>
    </w:p>
    <w:p w14:paraId="5FEC5CBD"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Areas Requiring Consistency</w:t>
      </w:r>
    </w:p>
    <w:p w14:paraId="09AEBAAC" w14:textId="77777777" w:rsidR="00754EDB" w:rsidRPr="00754EDB" w:rsidRDefault="00754EDB" w:rsidP="00754EDB">
      <w:pPr>
        <w:rPr>
          <w:rFonts w:ascii="Arial" w:hAnsi="Arial" w:cs="Arial"/>
          <w:sz w:val="22"/>
          <w:szCs w:val="22"/>
        </w:rPr>
      </w:pPr>
      <w:r w:rsidRPr="00754EDB">
        <w:rPr>
          <w:rFonts w:ascii="Arial" w:hAnsi="Arial" w:cs="Arial"/>
          <w:sz w:val="22"/>
          <w:szCs w:val="22"/>
        </w:rPr>
        <w:t>Participants identified common expectations around:</w:t>
      </w:r>
    </w:p>
    <w:p w14:paraId="0F3BFD34" w14:textId="77777777" w:rsidR="00754EDB" w:rsidRPr="00754EDB" w:rsidRDefault="00754EDB">
      <w:pPr>
        <w:numPr>
          <w:ilvl w:val="0"/>
          <w:numId w:val="11"/>
        </w:numPr>
        <w:rPr>
          <w:rFonts w:ascii="Arial" w:hAnsi="Arial" w:cs="Arial"/>
          <w:sz w:val="22"/>
          <w:szCs w:val="22"/>
        </w:rPr>
      </w:pPr>
      <w:r w:rsidRPr="00754EDB">
        <w:rPr>
          <w:rFonts w:ascii="Arial" w:hAnsi="Arial" w:cs="Arial"/>
          <w:sz w:val="22"/>
          <w:szCs w:val="22"/>
        </w:rPr>
        <w:t>Academic standards.</w:t>
      </w:r>
    </w:p>
    <w:p w14:paraId="0B6D6785" w14:textId="77777777" w:rsidR="00754EDB" w:rsidRPr="00754EDB" w:rsidRDefault="00754EDB">
      <w:pPr>
        <w:numPr>
          <w:ilvl w:val="0"/>
          <w:numId w:val="11"/>
        </w:numPr>
        <w:rPr>
          <w:rFonts w:ascii="Arial" w:hAnsi="Arial" w:cs="Arial"/>
          <w:sz w:val="22"/>
          <w:szCs w:val="22"/>
        </w:rPr>
      </w:pPr>
      <w:r w:rsidRPr="00754EDB">
        <w:rPr>
          <w:rFonts w:ascii="Arial" w:hAnsi="Arial" w:cs="Arial"/>
          <w:sz w:val="22"/>
          <w:szCs w:val="22"/>
        </w:rPr>
        <w:lastRenderedPageBreak/>
        <w:t>Assessment practices.</w:t>
      </w:r>
    </w:p>
    <w:p w14:paraId="7F29128F" w14:textId="77777777" w:rsidR="00754EDB" w:rsidRPr="00754EDB" w:rsidRDefault="00754EDB">
      <w:pPr>
        <w:numPr>
          <w:ilvl w:val="0"/>
          <w:numId w:val="11"/>
        </w:numPr>
        <w:rPr>
          <w:rFonts w:ascii="Arial" w:hAnsi="Arial" w:cs="Arial"/>
          <w:sz w:val="22"/>
          <w:szCs w:val="22"/>
        </w:rPr>
      </w:pPr>
      <w:r w:rsidRPr="00754EDB">
        <w:rPr>
          <w:rFonts w:ascii="Arial" w:hAnsi="Arial" w:cs="Arial"/>
          <w:sz w:val="22"/>
          <w:szCs w:val="22"/>
        </w:rPr>
        <w:t>Quality assurance requirements.</w:t>
      </w:r>
    </w:p>
    <w:p w14:paraId="65B9EF75" w14:textId="2AD1528D" w:rsidR="00754EDB" w:rsidRPr="00754EDB" w:rsidRDefault="00754EDB">
      <w:pPr>
        <w:numPr>
          <w:ilvl w:val="0"/>
          <w:numId w:val="11"/>
        </w:numPr>
        <w:rPr>
          <w:rFonts w:ascii="Arial" w:hAnsi="Arial" w:cs="Arial"/>
          <w:sz w:val="22"/>
          <w:szCs w:val="22"/>
        </w:rPr>
      </w:pPr>
      <w:r w:rsidRPr="00754EDB">
        <w:rPr>
          <w:rFonts w:ascii="Arial" w:hAnsi="Arial" w:cs="Arial"/>
          <w:sz w:val="22"/>
          <w:szCs w:val="22"/>
        </w:rPr>
        <w:t>Student experience.</w:t>
      </w:r>
    </w:p>
    <w:p w14:paraId="292450EB"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Areas Where Flexibility Is Valuable</w:t>
      </w:r>
    </w:p>
    <w:p w14:paraId="7141130C" w14:textId="77777777" w:rsidR="00754EDB" w:rsidRPr="00754EDB" w:rsidRDefault="00754EDB" w:rsidP="00754EDB">
      <w:pPr>
        <w:rPr>
          <w:rFonts w:ascii="Arial" w:hAnsi="Arial" w:cs="Arial"/>
          <w:sz w:val="22"/>
          <w:szCs w:val="22"/>
        </w:rPr>
      </w:pPr>
      <w:r w:rsidRPr="00754EDB">
        <w:rPr>
          <w:rFonts w:ascii="Arial" w:hAnsi="Arial" w:cs="Arial"/>
          <w:sz w:val="22"/>
          <w:szCs w:val="22"/>
        </w:rPr>
        <w:t>Flexibility was considered appropriate in relation to:</w:t>
      </w:r>
    </w:p>
    <w:p w14:paraId="68849EBB" w14:textId="77777777" w:rsidR="00754EDB" w:rsidRPr="00754EDB" w:rsidRDefault="00754EDB">
      <w:pPr>
        <w:numPr>
          <w:ilvl w:val="0"/>
          <w:numId w:val="12"/>
        </w:numPr>
        <w:rPr>
          <w:rFonts w:ascii="Arial" w:hAnsi="Arial" w:cs="Arial"/>
          <w:sz w:val="22"/>
          <w:szCs w:val="22"/>
        </w:rPr>
      </w:pPr>
      <w:r w:rsidRPr="00754EDB">
        <w:rPr>
          <w:rFonts w:ascii="Arial" w:hAnsi="Arial" w:cs="Arial"/>
          <w:sz w:val="22"/>
          <w:szCs w:val="22"/>
        </w:rPr>
        <w:t>Communication approaches.</w:t>
      </w:r>
    </w:p>
    <w:p w14:paraId="42CA5103" w14:textId="77777777" w:rsidR="00754EDB" w:rsidRPr="00754EDB" w:rsidRDefault="00754EDB">
      <w:pPr>
        <w:numPr>
          <w:ilvl w:val="0"/>
          <w:numId w:val="12"/>
        </w:numPr>
        <w:rPr>
          <w:rFonts w:ascii="Arial" w:hAnsi="Arial" w:cs="Arial"/>
          <w:sz w:val="22"/>
          <w:szCs w:val="22"/>
        </w:rPr>
      </w:pPr>
      <w:r w:rsidRPr="00754EDB">
        <w:rPr>
          <w:rFonts w:ascii="Arial" w:hAnsi="Arial" w:cs="Arial"/>
          <w:sz w:val="22"/>
          <w:szCs w:val="22"/>
        </w:rPr>
        <w:t>Meeting structures.</w:t>
      </w:r>
    </w:p>
    <w:p w14:paraId="6692BB33" w14:textId="77777777" w:rsidR="00754EDB" w:rsidRPr="00754EDB" w:rsidRDefault="00754EDB">
      <w:pPr>
        <w:numPr>
          <w:ilvl w:val="0"/>
          <w:numId w:val="12"/>
        </w:numPr>
        <w:rPr>
          <w:rFonts w:ascii="Arial" w:hAnsi="Arial" w:cs="Arial"/>
          <w:sz w:val="22"/>
          <w:szCs w:val="22"/>
        </w:rPr>
      </w:pPr>
      <w:r w:rsidRPr="00754EDB">
        <w:rPr>
          <w:rFonts w:ascii="Arial" w:hAnsi="Arial" w:cs="Arial"/>
          <w:sz w:val="22"/>
          <w:szCs w:val="22"/>
        </w:rPr>
        <w:t>Enhancement activities.</w:t>
      </w:r>
    </w:p>
    <w:p w14:paraId="26248EF0" w14:textId="57BDA649" w:rsidR="00754EDB" w:rsidRPr="00754EDB" w:rsidRDefault="00754EDB">
      <w:pPr>
        <w:numPr>
          <w:ilvl w:val="0"/>
          <w:numId w:val="12"/>
        </w:numPr>
        <w:rPr>
          <w:rFonts w:ascii="Arial" w:hAnsi="Arial" w:cs="Arial"/>
          <w:sz w:val="22"/>
          <w:szCs w:val="22"/>
        </w:rPr>
      </w:pPr>
      <w:r w:rsidRPr="00754EDB">
        <w:rPr>
          <w:rFonts w:ascii="Arial" w:hAnsi="Arial" w:cs="Arial"/>
          <w:sz w:val="22"/>
          <w:szCs w:val="22"/>
        </w:rPr>
        <w:t>Local delivery arrangements.</w:t>
      </w:r>
    </w:p>
    <w:p w14:paraId="638C46E1"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Risk-Based Approaches</w:t>
      </w:r>
    </w:p>
    <w:p w14:paraId="178820B3" w14:textId="77777777" w:rsidR="00754EDB" w:rsidRPr="00754EDB" w:rsidRDefault="00754EDB" w:rsidP="00754EDB">
      <w:pPr>
        <w:rPr>
          <w:rFonts w:ascii="Arial" w:hAnsi="Arial" w:cs="Arial"/>
          <w:sz w:val="22"/>
          <w:szCs w:val="22"/>
        </w:rPr>
      </w:pPr>
      <w:r w:rsidRPr="00754EDB">
        <w:rPr>
          <w:rFonts w:ascii="Arial" w:hAnsi="Arial" w:cs="Arial"/>
          <w:sz w:val="22"/>
          <w:szCs w:val="22"/>
        </w:rPr>
        <w:t>Many delegates advocated segmenting partnerships according to:</w:t>
      </w:r>
    </w:p>
    <w:p w14:paraId="5C5B2946" w14:textId="77777777" w:rsidR="00754EDB" w:rsidRPr="00754EDB" w:rsidRDefault="00754EDB">
      <w:pPr>
        <w:numPr>
          <w:ilvl w:val="0"/>
          <w:numId w:val="13"/>
        </w:numPr>
        <w:rPr>
          <w:rFonts w:ascii="Arial" w:hAnsi="Arial" w:cs="Arial"/>
          <w:sz w:val="22"/>
          <w:szCs w:val="22"/>
        </w:rPr>
      </w:pPr>
      <w:r w:rsidRPr="00754EDB">
        <w:rPr>
          <w:rFonts w:ascii="Arial" w:hAnsi="Arial" w:cs="Arial"/>
          <w:sz w:val="22"/>
          <w:szCs w:val="22"/>
        </w:rPr>
        <w:t>Risk.</w:t>
      </w:r>
    </w:p>
    <w:p w14:paraId="304B4FC0" w14:textId="77777777" w:rsidR="00754EDB" w:rsidRPr="00754EDB" w:rsidRDefault="00754EDB">
      <w:pPr>
        <w:numPr>
          <w:ilvl w:val="0"/>
          <w:numId w:val="13"/>
        </w:numPr>
        <w:rPr>
          <w:rFonts w:ascii="Arial" w:hAnsi="Arial" w:cs="Arial"/>
          <w:sz w:val="22"/>
          <w:szCs w:val="22"/>
        </w:rPr>
      </w:pPr>
      <w:r w:rsidRPr="00754EDB">
        <w:rPr>
          <w:rFonts w:ascii="Arial" w:hAnsi="Arial" w:cs="Arial"/>
          <w:sz w:val="22"/>
          <w:szCs w:val="22"/>
        </w:rPr>
        <w:t>Scale.</w:t>
      </w:r>
    </w:p>
    <w:p w14:paraId="543F531D" w14:textId="77777777" w:rsidR="00754EDB" w:rsidRPr="00754EDB" w:rsidRDefault="00754EDB">
      <w:pPr>
        <w:numPr>
          <w:ilvl w:val="0"/>
          <w:numId w:val="13"/>
        </w:numPr>
        <w:rPr>
          <w:rFonts w:ascii="Arial" w:hAnsi="Arial" w:cs="Arial"/>
          <w:sz w:val="22"/>
          <w:szCs w:val="22"/>
        </w:rPr>
      </w:pPr>
      <w:r w:rsidRPr="00754EDB">
        <w:rPr>
          <w:rFonts w:ascii="Arial" w:hAnsi="Arial" w:cs="Arial"/>
          <w:sz w:val="22"/>
          <w:szCs w:val="22"/>
        </w:rPr>
        <w:t>Student numbers.</w:t>
      </w:r>
    </w:p>
    <w:p w14:paraId="1C645BA0" w14:textId="77777777" w:rsidR="00754EDB" w:rsidRPr="00754EDB" w:rsidRDefault="00754EDB">
      <w:pPr>
        <w:numPr>
          <w:ilvl w:val="0"/>
          <w:numId w:val="13"/>
        </w:numPr>
        <w:rPr>
          <w:rFonts w:ascii="Arial" w:hAnsi="Arial" w:cs="Arial"/>
          <w:sz w:val="22"/>
          <w:szCs w:val="22"/>
        </w:rPr>
      </w:pPr>
      <w:r w:rsidRPr="00754EDB">
        <w:rPr>
          <w:rFonts w:ascii="Arial" w:hAnsi="Arial" w:cs="Arial"/>
          <w:sz w:val="22"/>
          <w:szCs w:val="22"/>
        </w:rPr>
        <w:t>Performance history.</w:t>
      </w:r>
    </w:p>
    <w:p w14:paraId="511BC5AB" w14:textId="3D1EE85C" w:rsidR="00754EDB" w:rsidRPr="00754EDB" w:rsidRDefault="00754EDB">
      <w:pPr>
        <w:numPr>
          <w:ilvl w:val="0"/>
          <w:numId w:val="13"/>
        </w:numPr>
        <w:rPr>
          <w:rFonts w:ascii="Arial" w:hAnsi="Arial" w:cs="Arial"/>
          <w:sz w:val="22"/>
          <w:szCs w:val="22"/>
        </w:rPr>
      </w:pPr>
      <w:r w:rsidRPr="00754EDB">
        <w:rPr>
          <w:rFonts w:ascii="Arial" w:hAnsi="Arial" w:cs="Arial"/>
          <w:sz w:val="22"/>
          <w:szCs w:val="22"/>
        </w:rPr>
        <w:t>Complexity of provision.</w:t>
      </w:r>
    </w:p>
    <w:p w14:paraId="317B01F8" w14:textId="4EEC963A" w:rsidR="00754EDB" w:rsidRPr="00754EDB" w:rsidRDefault="00754EDB" w:rsidP="00754EDB">
      <w:pPr>
        <w:rPr>
          <w:rFonts w:ascii="Arial" w:hAnsi="Arial" w:cs="Arial"/>
          <w:sz w:val="22"/>
          <w:szCs w:val="22"/>
        </w:rPr>
      </w:pPr>
      <w:r w:rsidRPr="00754EDB">
        <w:rPr>
          <w:rFonts w:ascii="Arial" w:hAnsi="Arial" w:cs="Arial"/>
          <w:sz w:val="22"/>
          <w:szCs w:val="22"/>
        </w:rPr>
        <w:t>This enables resources and oversight to be focused where they have the greatest impact.</w:t>
      </w:r>
    </w:p>
    <w:p w14:paraId="5707608F" w14:textId="77777777" w:rsidR="00754EDB" w:rsidRPr="00754EDB" w:rsidRDefault="00000000" w:rsidP="00754EDB">
      <w:pPr>
        <w:rPr>
          <w:rFonts w:ascii="Arial" w:hAnsi="Arial" w:cs="Arial"/>
          <w:sz w:val="22"/>
          <w:szCs w:val="22"/>
        </w:rPr>
      </w:pPr>
      <w:r>
        <w:rPr>
          <w:rFonts w:ascii="Arial" w:hAnsi="Arial" w:cs="Arial"/>
          <w:sz w:val="22"/>
          <w:szCs w:val="22"/>
        </w:rPr>
        <w:pict w14:anchorId="52798EB8">
          <v:rect id="_x0000_i1030" style="width:0;height:1.5pt" o:hralign="center" o:hrstd="t" o:hr="t" fillcolor="#a0a0a0" stroked="f"/>
        </w:pict>
      </w:r>
    </w:p>
    <w:p w14:paraId="51102324" w14:textId="77777777" w:rsidR="00754EDB" w:rsidRPr="00AE7CD2" w:rsidRDefault="00754EDB" w:rsidP="00754EDB">
      <w:pPr>
        <w:rPr>
          <w:rFonts w:ascii="Arial" w:hAnsi="Arial" w:cs="Arial"/>
          <w:b/>
          <w:bCs/>
          <w:sz w:val="32"/>
          <w:szCs w:val="32"/>
        </w:rPr>
      </w:pPr>
      <w:r w:rsidRPr="00AE7CD2">
        <w:rPr>
          <w:rFonts w:ascii="Arial" w:hAnsi="Arial" w:cs="Arial"/>
          <w:b/>
          <w:bCs/>
          <w:sz w:val="32"/>
          <w:szCs w:val="32"/>
        </w:rPr>
        <w:t>Effective Governance and Oversight</w:t>
      </w:r>
    </w:p>
    <w:p w14:paraId="73210A12" w14:textId="77777777" w:rsidR="00754EDB" w:rsidRPr="00754EDB" w:rsidRDefault="00754EDB" w:rsidP="00754EDB">
      <w:pPr>
        <w:rPr>
          <w:rFonts w:ascii="Arial" w:hAnsi="Arial" w:cs="Arial"/>
          <w:sz w:val="22"/>
          <w:szCs w:val="22"/>
        </w:rPr>
      </w:pPr>
      <w:r w:rsidRPr="00754EDB">
        <w:rPr>
          <w:rFonts w:ascii="Arial" w:hAnsi="Arial" w:cs="Arial"/>
          <w:sz w:val="22"/>
          <w:szCs w:val="22"/>
        </w:rPr>
        <w:t>Several governance approaches were identified as particularly effective.</w:t>
      </w:r>
    </w:p>
    <w:p w14:paraId="558C4741"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Risk-Based Governance</w:t>
      </w:r>
    </w:p>
    <w:p w14:paraId="0196660E"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supported proportional oversight based on risk indicators such as:</w:t>
      </w:r>
    </w:p>
    <w:p w14:paraId="01D5C79C" w14:textId="77777777" w:rsidR="00754EDB" w:rsidRPr="00754EDB" w:rsidRDefault="00754EDB">
      <w:pPr>
        <w:numPr>
          <w:ilvl w:val="0"/>
          <w:numId w:val="14"/>
        </w:numPr>
        <w:rPr>
          <w:rFonts w:ascii="Arial" w:hAnsi="Arial" w:cs="Arial"/>
          <w:sz w:val="22"/>
          <w:szCs w:val="22"/>
        </w:rPr>
      </w:pPr>
      <w:r w:rsidRPr="00754EDB">
        <w:rPr>
          <w:rFonts w:ascii="Arial" w:hAnsi="Arial" w:cs="Arial"/>
          <w:sz w:val="22"/>
          <w:szCs w:val="22"/>
        </w:rPr>
        <w:t>Student performance.</w:t>
      </w:r>
    </w:p>
    <w:p w14:paraId="015758B6" w14:textId="77777777" w:rsidR="00754EDB" w:rsidRPr="00754EDB" w:rsidRDefault="00754EDB">
      <w:pPr>
        <w:numPr>
          <w:ilvl w:val="0"/>
          <w:numId w:val="14"/>
        </w:numPr>
        <w:rPr>
          <w:rFonts w:ascii="Arial" w:hAnsi="Arial" w:cs="Arial"/>
          <w:sz w:val="22"/>
          <w:szCs w:val="22"/>
        </w:rPr>
      </w:pPr>
      <w:r w:rsidRPr="00754EDB">
        <w:rPr>
          <w:rFonts w:ascii="Arial" w:hAnsi="Arial" w:cs="Arial"/>
          <w:sz w:val="22"/>
          <w:szCs w:val="22"/>
        </w:rPr>
        <w:t>Staff turnover.</w:t>
      </w:r>
    </w:p>
    <w:p w14:paraId="0EF2DD1A" w14:textId="77777777" w:rsidR="00754EDB" w:rsidRPr="00754EDB" w:rsidRDefault="00754EDB">
      <w:pPr>
        <w:numPr>
          <w:ilvl w:val="0"/>
          <w:numId w:val="14"/>
        </w:numPr>
        <w:rPr>
          <w:rFonts w:ascii="Arial" w:hAnsi="Arial" w:cs="Arial"/>
          <w:sz w:val="22"/>
          <w:szCs w:val="22"/>
        </w:rPr>
      </w:pPr>
      <w:r w:rsidRPr="00754EDB">
        <w:rPr>
          <w:rFonts w:ascii="Arial" w:hAnsi="Arial" w:cs="Arial"/>
          <w:sz w:val="22"/>
          <w:szCs w:val="22"/>
        </w:rPr>
        <w:t>Previous review outcomes.</w:t>
      </w:r>
    </w:p>
    <w:p w14:paraId="1618E245" w14:textId="3112C36A" w:rsidR="00754EDB" w:rsidRPr="00754EDB" w:rsidRDefault="00754EDB">
      <w:pPr>
        <w:numPr>
          <w:ilvl w:val="0"/>
          <w:numId w:val="14"/>
        </w:numPr>
        <w:rPr>
          <w:rFonts w:ascii="Arial" w:hAnsi="Arial" w:cs="Arial"/>
          <w:sz w:val="22"/>
          <w:szCs w:val="22"/>
        </w:rPr>
      </w:pPr>
      <w:r w:rsidRPr="00754EDB">
        <w:rPr>
          <w:rFonts w:ascii="Arial" w:hAnsi="Arial" w:cs="Arial"/>
          <w:sz w:val="22"/>
          <w:szCs w:val="22"/>
        </w:rPr>
        <w:t>Emerging concerns.</w:t>
      </w:r>
    </w:p>
    <w:p w14:paraId="53AD2C51"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Data-Informed Discussions</w:t>
      </w:r>
    </w:p>
    <w:p w14:paraId="3589F4C0" w14:textId="77777777" w:rsidR="00754EDB" w:rsidRPr="00754EDB" w:rsidRDefault="00754EDB" w:rsidP="00754EDB">
      <w:pPr>
        <w:rPr>
          <w:rFonts w:ascii="Arial" w:hAnsi="Arial" w:cs="Arial"/>
          <w:sz w:val="22"/>
          <w:szCs w:val="22"/>
        </w:rPr>
      </w:pPr>
      <w:r w:rsidRPr="00754EDB">
        <w:rPr>
          <w:rFonts w:ascii="Arial" w:hAnsi="Arial" w:cs="Arial"/>
          <w:sz w:val="22"/>
          <w:szCs w:val="22"/>
        </w:rPr>
        <w:t>Participants emphasised the value of evidence-led conversations using:</w:t>
      </w:r>
    </w:p>
    <w:p w14:paraId="087F4730" w14:textId="77777777" w:rsidR="00754EDB" w:rsidRPr="00754EDB" w:rsidRDefault="00754EDB">
      <w:pPr>
        <w:numPr>
          <w:ilvl w:val="0"/>
          <w:numId w:val="15"/>
        </w:numPr>
        <w:rPr>
          <w:rFonts w:ascii="Arial" w:hAnsi="Arial" w:cs="Arial"/>
          <w:sz w:val="22"/>
          <w:szCs w:val="22"/>
        </w:rPr>
      </w:pPr>
      <w:r w:rsidRPr="00754EDB">
        <w:rPr>
          <w:rFonts w:ascii="Arial" w:hAnsi="Arial" w:cs="Arial"/>
          <w:sz w:val="22"/>
          <w:szCs w:val="22"/>
        </w:rPr>
        <w:t>Retention data.</w:t>
      </w:r>
    </w:p>
    <w:p w14:paraId="15DAC353" w14:textId="77777777" w:rsidR="00754EDB" w:rsidRPr="00754EDB" w:rsidRDefault="00754EDB">
      <w:pPr>
        <w:numPr>
          <w:ilvl w:val="0"/>
          <w:numId w:val="15"/>
        </w:numPr>
        <w:rPr>
          <w:rFonts w:ascii="Arial" w:hAnsi="Arial" w:cs="Arial"/>
          <w:sz w:val="22"/>
          <w:szCs w:val="22"/>
        </w:rPr>
      </w:pPr>
      <w:r w:rsidRPr="00754EDB">
        <w:rPr>
          <w:rFonts w:ascii="Arial" w:hAnsi="Arial" w:cs="Arial"/>
          <w:sz w:val="22"/>
          <w:szCs w:val="22"/>
        </w:rPr>
        <w:t>Completion rates.</w:t>
      </w:r>
    </w:p>
    <w:p w14:paraId="0483F430" w14:textId="77777777" w:rsidR="00754EDB" w:rsidRPr="00754EDB" w:rsidRDefault="00754EDB">
      <w:pPr>
        <w:numPr>
          <w:ilvl w:val="0"/>
          <w:numId w:val="15"/>
        </w:numPr>
        <w:rPr>
          <w:rFonts w:ascii="Arial" w:hAnsi="Arial" w:cs="Arial"/>
          <w:sz w:val="22"/>
          <w:szCs w:val="22"/>
        </w:rPr>
      </w:pPr>
      <w:r w:rsidRPr="00754EDB">
        <w:rPr>
          <w:rFonts w:ascii="Arial" w:hAnsi="Arial" w:cs="Arial"/>
          <w:sz w:val="22"/>
          <w:szCs w:val="22"/>
        </w:rPr>
        <w:lastRenderedPageBreak/>
        <w:t>Student outcomes.</w:t>
      </w:r>
    </w:p>
    <w:p w14:paraId="553B8F48" w14:textId="77777777" w:rsidR="00754EDB" w:rsidRPr="00754EDB" w:rsidRDefault="00754EDB">
      <w:pPr>
        <w:numPr>
          <w:ilvl w:val="0"/>
          <w:numId w:val="15"/>
        </w:numPr>
        <w:rPr>
          <w:rFonts w:ascii="Arial" w:hAnsi="Arial" w:cs="Arial"/>
          <w:sz w:val="22"/>
          <w:szCs w:val="22"/>
        </w:rPr>
      </w:pPr>
      <w:r w:rsidRPr="00754EDB">
        <w:rPr>
          <w:rFonts w:ascii="Arial" w:hAnsi="Arial" w:cs="Arial"/>
          <w:sz w:val="22"/>
          <w:szCs w:val="22"/>
        </w:rPr>
        <w:t>Student voice.</w:t>
      </w:r>
    </w:p>
    <w:p w14:paraId="68F49FAF" w14:textId="12C0A193" w:rsidR="00754EDB" w:rsidRPr="00754EDB" w:rsidRDefault="00754EDB">
      <w:pPr>
        <w:numPr>
          <w:ilvl w:val="0"/>
          <w:numId w:val="15"/>
        </w:numPr>
        <w:rPr>
          <w:rFonts w:ascii="Arial" w:hAnsi="Arial" w:cs="Arial"/>
          <w:sz w:val="22"/>
          <w:szCs w:val="22"/>
        </w:rPr>
      </w:pPr>
      <w:r w:rsidRPr="00754EDB">
        <w:rPr>
          <w:rFonts w:ascii="Arial" w:hAnsi="Arial" w:cs="Arial"/>
          <w:sz w:val="22"/>
          <w:szCs w:val="22"/>
        </w:rPr>
        <w:t>External examiner feedback.</w:t>
      </w:r>
    </w:p>
    <w:p w14:paraId="0B9EF74F"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Partnership Review Meetings</w:t>
      </w:r>
    </w:p>
    <w:p w14:paraId="6C825967" w14:textId="77777777" w:rsidR="00754EDB" w:rsidRPr="00754EDB" w:rsidRDefault="00754EDB" w:rsidP="00754EDB">
      <w:pPr>
        <w:rPr>
          <w:rFonts w:ascii="Arial" w:hAnsi="Arial" w:cs="Arial"/>
          <w:sz w:val="22"/>
          <w:szCs w:val="22"/>
        </w:rPr>
      </w:pPr>
      <w:r w:rsidRPr="00754EDB">
        <w:rPr>
          <w:rFonts w:ascii="Arial" w:hAnsi="Arial" w:cs="Arial"/>
          <w:sz w:val="22"/>
          <w:szCs w:val="22"/>
        </w:rPr>
        <w:t>The most effective review meetings were described as those focused on enhancement rather than compliance alone.</w:t>
      </w:r>
    </w:p>
    <w:p w14:paraId="5FACBE1A" w14:textId="77777777" w:rsidR="00754EDB" w:rsidRPr="00754EDB" w:rsidRDefault="00754EDB" w:rsidP="00754EDB">
      <w:pPr>
        <w:rPr>
          <w:rFonts w:ascii="Arial" w:hAnsi="Arial" w:cs="Arial"/>
          <w:sz w:val="22"/>
          <w:szCs w:val="22"/>
        </w:rPr>
      </w:pPr>
      <w:r w:rsidRPr="00754EDB">
        <w:rPr>
          <w:rFonts w:ascii="Arial" w:hAnsi="Arial" w:cs="Arial"/>
          <w:sz w:val="22"/>
          <w:szCs w:val="22"/>
        </w:rPr>
        <w:t>Common discussion areas included:</w:t>
      </w:r>
    </w:p>
    <w:p w14:paraId="0105C4B0" w14:textId="77777777" w:rsidR="00754EDB" w:rsidRPr="00754EDB" w:rsidRDefault="00754EDB">
      <w:pPr>
        <w:numPr>
          <w:ilvl w:val="0"/>
          <w:numId w:val="16"/>
        </w:numPr>
        <w:rPr>
          <w:rFonts w:ascii="Arial" w:hAnsi="Arial" w:cs="Arial"/>
          <w:sz w:val="22"/>
          <w:szCs w:val="22"/>
        </w:rPr>
      </w:pPr>
      <w:r w:rsidRPr="00754EDB">
        <w:rPr>
          <w:rFonts w:ascii="Arial" w:hAnsi="Arial" w:cs="Arial"/>
          <w:sz w:val="22"/>
          <w:szCs w:val="22"/>
        </w:rPr>
        <w:t>Performance trends.</w:t>
      </w:r>
    </w:p>
    <w:p w14:paraId="5557543A" w14:textId="77777777" w:rsidR="00754EDB" w:rsidRPr="00754EDB" w:rsidRDefault="00754EDB">
      <w:pPr>
        <w:numPr>
          <w:ilvl w:val="0"/>
          <w:numId w:val="16"/>
        </w:numPr>
        <w:rPr>
          <w:rFonts w:ascii="Arial" w:hAnsi="Arial" w:cs="Arial"/>
          <w:sz w:val="22"/>
          <w:szCs w:val="22"/>
        </w:rPr>
      </w:pPr>
      <w:r w:rsidRPr="00754EDB">
        <w:rPr>
          <w:rFonts w:ascii="Arial" w:hAnsi="Arial" w:cs="Arial"/>
          <w:sz w:val="22"/>
          <w:szCs w:val="22"/>
        </w:rPr>
        <w:t>Sharing good practice.</w:t>
      </w:r>
    </w:p>
    <w:p w14:paraId="12470912" w14:textId="77777777" w:rsidR="00754EDB" w:rsidRPr="00754EDB" w:rsidRDefault="00754EDB">
      <w:pPr>
        <w:numPr>
          <w:ilvl w:val="0"/>
          <w:numId w:val="16"/>
        </w:numPr>
        <w:rPr>
          <w:rFonts w:ascii="Arial" w:hAnsi="Arial" w:cs="Arial"/>
          <w:sz w:val="22"/>
          <w:szCs w:val="22"/>
        </w:rPr>
      </w:pPr>
      <w:r w:rsidRPr="00754EDB">
        <w:rPr>
          <w:rFonts w:ascii="Arial" w:hAnsi="Arial" w:cs="Arial"/>
          <w:sz w:val="22"/>
          <w:szCs w:val="22"/>
        </w:rPr>
        <w:t>Emerging risks.</w:t>
      </w:r>
    </w:p>
    <w:p w14:paraId="4A33A7DE" w14:textId="2D75250F" w:rsidR="00754EDB" w:rsidRPr="00754EDB" w:rsidRDefault="00754EDB">
      <w:pPr>
        <w:numPr>
          <w:ilvl w:val="0"/>
          <w:numId w:val="16"/>
        </w:numPr>
        <w:rPr>
          <w:rFonts w:ascii="Arial" w:hAnsi="Arial" w:cs="Arial"/>
          <w:sz w:val="22"/>
          <w:szCs w:val="22"/>
        </w:rPr>
      </w:pPr>
      <w:r w:rsidRPr="00754EDB">
        <w:rPr>
          <w:rFonts w:ascii="Arial" w:hAnsi="Arial" w:cs="Arial"/>
          <w:sz w:val="22"/>
          <w:szCs w:val="22"/>
        </w:rPr>
        <w:t>New opportunities.</w:t>
      </w:r>
    </w:p>
    <w:p w14:paraId="3ABBCF8F"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Senior Leadership Engagement</w:t>
      </w:r>
    </w:p>
    <w:p w14:paraId="5216679B"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highlighted the importance of strategic dialogue between senior leaders in helping to:</w:t>
      </w:r>
    </w:p>
    <w:p w14:paraId="40918A2A" w14:textId="77777777" w:rsidR="00754EDB" w:rsidRPr="00754EDB" w:rsidRDefault="00754EDB">
      <w:pPr>
        <w:numPr>
          <w:ilvl w:val="0"/>
          <w:numId w:val="17"/>
        </w:numPr>
        <w:rPr>
          <w:rFonts w:ascii="Arial" w:hAnsi="Arial" w:cs="Arial"/>
          <w:sz w:val="22"/>
          <w:szCs w:val="22"/>
        </w:rPr>
      </w:pPr>
      <w:r w:rsidRPr="00754EDB">
        <w:rPr>
          <w:rFonts w:ascii="Arial" w:hAnsi="Arial" w:cs="Arial"/>
          <w:sz w:val="22"/>
          <w:szCs w:val="22"/>
        </w:rPr>
        <w:t>Build trust.</w:t>
      </w:r>
    </w:p>
    <w:p w14:paraId="2A6E3378" w14:textId="77777777" w:rsidR="00754EDB" w:rsidRPr="00754EDB" w:rsidRDefault="00754EDB">
      <w:pPr>
        <w:numPr>
          <w:ilvl w:val="0"/>
          <w:numId w:val="17"/>
        </w:numPr>
        <w:rPr>
          <w:rFonts w:ascii="Arial" w:hAnsi="Arial" w:cs="Arial"/>
          <w:sz w:val="22"/>
          <w:szCs w:val="22"/>
        </w:rPr>
      </w:pPr>
      <w:r w:rsidRPr="00754EDB">
        <w:rPr>
          <w:rFonts w:ascii="Arial" w:hAnsi="Arial" w:cs="Arial"/>
          <w:sz w:val="22"/>
          <w:szCs w:val="22"/>
        </w:rPr>
        <w:t>Improve decision-making.</w:t>
      </w:r>
    </w:p>
    <w:p w14:paraId="60B93DA3" w14:textId="77777777" w:rsidR="00754EDB" w:rsidRPr="00754EDB" w:rsidRDefault="00754EDB">
      <w:pPr>
        <w:numPr>
          <w:ilvl w:val="0"/>
          <w:numId w:val="17"/>
        </w:numPr>
        <w:rPr>
          <w:rFonts w:ascii="Arial" w:hAnsi="Arial" w:cs="Arial"/>
          <w:sz w:val="22"/>
          <w:szCs w:val="22"/>
        </w:rPr>
      </w:pPr>
      <w:r w:rsidRPr="00754EDB">
        <w:rPr>
          <w:rFonts w:ascii="Arial" w:hAnsi="Arial" w:cs="Arial"/>
          <w:sz w:val="22"/>
          <w:szCs w:val="22"/>
        </w:rPr>
        <w:t>Align strategic priorities.</w:t>
      </w:r>
    </w:p>
    <w:p w14:paraId="3D7E7526" w14:textId="72DAA0FB" w:rsidR="00754EDB" w:rsidRPr="00754EDB" w:rsidRDefault="00754EDB">
      <w:pPr>
        <w:numPr>
          <w:ilvl w:val="0"/>
          <w:numId w:val="17"/>
        </w:numPr>
        <w:rPr>
          <w:rFonts w:ascii="Arial" w:hAnsi="Arial" w:cs="Arial"/>
          <w:sz w:val="22"/>
          <w:szCs w:val="22"/>
        </w:rPr>
      </w:pPr>
      <w:r w:rsidRPr="00754EDB">
        <w:rPr>
          <w:rFonts w:ascii="Arial" w:hAnsi="Arial" w:cs="Arial"/>
          <w:sz w:val="22"/>
          <w:szCs w:val="22"/>
        </w:rPr>
        <w:t>Support partnership resilience.</w:t>
      </w:r>
    </w:p>
    <w:p w14:paraId="376111F7" w14:textId="77777777" w:rsidR="00754EDB" w:rsidRPr="00754EDB" w:rsidRDefault="00000000" w:rsidP="00754EDB">
      <w:pPr>
        <w:rPr>
          <w:rFonts w:ascii="Arial" w:hAnsi="Arial" w:cs="Arial"/>
          <w:sz w:val="22"/>
          <w:szCs w:val="22"/>
        </w:rPr>
      </w:pPr>
      <w:r>
        <w:rPr>
          <w:rFonts w:ascii="Arial" w:hAnsi="Arial" w:cs="Arial"/>
          <w:sz w:val="22"/>
          <w:szCs w:val="22"/>
        </w:rPr>
        <w:pict w14:anchorId="1C650023">
          <v:rect id="_x0000_i1031" style="width:0;height:1.5pt" o:hralign="center" o:hrstd="t" o:hr="t" fillcolor="#a0a0a0" stroked="f"/>
        </w:pict>
      </w:r>
    </w:p>
    <w:p w14:paraId="20E85901" w14:textId="77777777" w:rsidR="00AE7CD2" w:rsidRDefault="00AE7CD2">
      <w:pPr>
        <w:rPr>
          <w:rFonts w:ascii="Arial" w:hAnsi="Arial" w:cs="Arial"/>
          <w:b/>
          <w:bCs/>
          <w:sz w:val="22"/>
          <w:szCs w:val="22"/>
        </w:rPr>
      </w:pPr>
      <w:r>
        <w:rPr>
          <w:rFonts w:ascii="Arial" w:hAnsi="Arial" w:cs="Arial"/>
          <w:b/>
          <w:bCs/>
          <w:sz w:val="22"/>
          <w:szCs w:val="22"/>
        </w:rPr>
        <w:br w:type="page"/>
      </w:r>
    </w:p>
    <w:p w14:paraId="21FAFE6F" w14:textId="5DEB249C" w:rsidR="00754EDB" w:rsidRPr="00AE7CD2" w:rsidRDefault="00754EDB" w:rsidP="00754EDB">
      <w:pPr>
        <w:rPr>
          <w:rFonts w:ascii="Arial" w:hAnsi="Arial" w:cs="Arial"/>
          <w:b/>
          <w:bCs/>
          <w:sz w:val="32"/>
          <w:szCs w:val="32"/>
        </w:rPr>
      </w:pPr>
      <w:r w:rsidRPr="00AE7CD2">
        <w:rPr>
          <w:rFonts w:ascii="Arial" w:hAnsi="Arial" w:cs="Arial"/>
          <w:b/>
          <w:bCs/>
          <w:sz w:val="32"/>
          <w:szCs w:val="32"/>
        </w:rPr>
        <w:lastRenderedPageBreak/>
        <w:t>Benefits of Partnership Working</w:t>
      </w:r>
    </w:p>
    <w:p w14:paraId="34FFA9AA" w14:textId="77777777" w:rsidR="00754EDB" w:rsidRPr="00754EDB" w:rsidRDefault="00754EDB" w:rsidP="00754EDB">
      <w:pPr>
        <w:rPr>
          <w:rFonts w:ascii="Arial" w:hAnsi="Arial" w:cs="Arial"/>
          <w:sz w:val="22"/>
          <w:szCs w:val="22"/>
        </w:rPr>
      </w:pPr>
      <w:r w:rsidRPr="00754EDB">
        <w:rPr>
          <w:rFonts w:ascii="Arial" w:hAnsi="Arial" w:cs="Arial"/>
          <w:sz w:val="22"/>
          <w:szCs w:val="22"/>
        </w:rPr>
        <w:t>Participants identified significant mutual benefits from partnership working.</w:t>
      </w:r>
    </w:p>
    <w:p w14:paraId="4F1CA138"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Benefits for Students</w:t>
      </w:r>
    </w:p>
    <w:p w14:paraId="1861BF9B" w14:textId="77777777" w:rsidR="00754EDB" w:rsidRPr="00754EDB" w:rsidRDefault="00754EDB" w:rsidP="00754EDB">
      <w:pPr>
        <w:rPr>
          <w:rFonts w:ascii="Arial" w:hAnsi="Arial" w:cs="Arial"/>
          <w:sz w:val="22"/>
          <w:szCs w:val="22"/>
        </w:rPr>
      </w:pPr>
      <w:r w:rsidRPr="00754EDB">
        <w:rPr>
          <w:rFonts w:ascii="Arial" w:hAnsi="Arial" w:cs="Arial"/>
          <w:sz w:val="22"/>
          <w:szCs w:val="22"/>
        </w:rPr>
        <w:t>Partnerships provide:</w:t>
      </w:r>
    </w:p>
    <w:p w14:paraId="7900641D" w14:textId="77777777" w:rsidR="00754EDB" w:rsidRPr="00754EDB" w:rsidRDefault="00754EDB">
      <w:pPr>
        <w:numPr>
          <w:ilvl w:val="0"/>
          <w:numId w:val="18"/>
        </w:numPr>
        <w:rPr>
          <w:rFonts w:ascii="Arial" w:hAnsi="Arial" w:cs="Arial"/>
          <w:sz w:val="22"/>
          <w:szCs w:val="22"/>
        </w:rPr>
      </w:pPr>
      <w:r w:rsidRPr="00754EDB">
        <w:rPr>
          <w:rFonts w:ascii="Arial" w:hAnsi="Arial" w:cs="Arial"/>
          <w:sz w:val="22"/>
          <w:szCs w:val="22"/>
        </w:rPr>
        <w:t>Local access to higher education.</w:t>
      </w:r>
    </w:p>
    <w:p w14:paraId="1F0D9F54" w14:textId="77777777" w:rsidR="00754EDB" w:rsidRPr="00754EDB" w:rsidRDefault="00754EDB">
      <w:pPr>
        <w:numPr>
          <w:ilvl w:val="0"/>
          <w:numId w:val="18"/>
        </w:numPr>
        <w:rPr>
          <w:rFonts w:ascii="Arial" w:hAnsi="Arial" w:cs="Arial"/>
          <w:sz w:val="22"/>
          <w:szCs w:val="22"/>
        </w:rPr>
      </w:pPr>
      <w:r w:rsidRPr="00754EDB">
        <w:rPr>
          <w:rFonts w:ascii="Arial" w:hAnsi="Arial" w:cs="Arial"/>
          <w:sz w:val="22"/>
          <w:szCs w:val="22"/>
        </w:rPr>
        <w:t>Progression opportunities.</w:t>
      </w:r>
    </w:p>
    <w:p w14:paraId="68A6177B" w14:textId="77777777" w:rsidR="00754EDB" w:rsidRPr="00754EDB" w:rsidRDefault="00754EDB">
      <w:pPr>
        <w:numPr>
          <w:ilvl w:val="0"/>
          <w:numId w:val="18"/>
        </w:numPr>
        <w:rPr>
          <w:rFonts w:ascii="Arial" w:hAnsi="Arial" w:cs="Arial"/>
          <w:sz w:val="22"/>
          <w:szCs w:val="22"/>
        </w:rPr>
      </w:pPr>
      <w:r w:rsidRPr="00754EDB">
        <w:rPr>
          <w:rFonts w:ascii="Arial" w:hAnsi="Arial" w:cs="Arial"/>
          <w:sz w:val="22"/>
          <w:szCs w:val="22"/>
        </w:rPr>
        <w:t>Increased employability.</w:t>
      </w:r>
    </w:p>
    <w:p w14:paraId="46DFABD7" w14:textId="77777777" w:rsidR="00754EDB" w:rsidRPr="00754EDB" w:rsidRDefault="00754EDB">
      <w:pPr>
        <w:numPr>
          <w:ilvl w:val="0"/>
          <w:numId w:val="18"/>
        </w:numPr>
        <w:rPr>
          <w:rFonts w:ascii="Arial" w:hAnsi="Arial" w:cs="Arial"/>
          <w:sz w:val="22"/>
          <w:szCs w:val="22"/>
        </w:rPr>
      </w:pPr>
      <w:r w:rsidRPr="00754EDB">
        <w:rPr>
          <w:rFonts w:ascii="Arial" w:hAnsi="Arial" w:cs="Arial"/>
          <w:sz w:val="22"/>
          <w:szCs w:val="22"/>
        </w:rPr>
        <w:t>Access to university facilities and expertise.</w:t>
      </w:r>
    </w:p>
    <w:p w14:paraId="0DD02F00" w14:textId="74BFB135" w:rsidR="00754EDB" w:rsidRPr="00754EDB" w:rsidRDefault="00754EDB">
      <w:pPr>
        <w:numPr>
          <w:ilvl w:val="0"/>
          <w:numId w:val="18"/>
        </w:numPr>
        <w:rPr>
          <w:rFonts w:ascii="Arial" w:hAnsi="Arial" w:cs="Arial"/>
          <w:sz w:val="22"/>
          <w:szCs w:val="22"/>
        </w:rPr>
      </w:pPr>
      <w:r w:rsidRPr="00754EDB">
        <w:rPr>
          <w:rFonts w:ascii="Arial" w:hAnsi="Arial" w:cs="Arial"/>
          <w:sz w:val="22"/>
          <w:szCs w:val="22"/>
        </w:rPr>
        <w:t>Broader enrichment opportunities.</w:t>
      </w:r>
    </w:p>
    <w:p w14:paraId="06A7C8F4" w14:textId="4AF7141D" w:rsidR="00754EDB" w:rsidRPr="00754EDB" w:rsidRDefault="00754EDB" w:rsidP="00754EDB">
      <w:pPr>
        <w:rPr>
          <w:rFonts w:ascii="Arial" w:hAnsi="Arial" w:cs="Arial"/>
          <w:sz w:val="22"/>
          <w:szCs w:val="22"/>
        </w:rPr>
      </w:pPr>
      <w:r w:rsidRPr="00754EDB">
        <w:rPr>
          <w:rFonts w:ascii="Arial" w:hAnsi="Arial" w:cs="Arial"/>
          <w:sz w:val="22"/>
          <w:szCs w:val="22"/>
        </w:rPr>
        <w:t>Many delegates highlighted the importance of helping students feel connected to Sheffield Hallam University through graduation ceremonies, campus visits and university events.</w:t>
      </w:r>
    </w:p>
    <w:p w14:paraId="6DD4E3B9"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Benefits for Institutions</w:t>
      </w:r>
    </w:p>
    <w:p w14:paraId="1B311B0F" w14:textId="77777777" w:rsidR="00754EDB" w:rsidRPr="00754EDB" w:rsidRDefault="00754EDB" w:rsidP="00754EDB">
      <w:pPr>
        <w:rPr>
          <w:rFonts w:ascii="Arial" w:hAnsi="Arial" w:cs="Arial"/>
          <w:sz w:val="22"/>
          <w:szCs w:val="22"/>
        </w:rPr>
      </w:pPr>
      <w:r w:rsidRPr="00754EDB">
        <w:rPr>
          <w:rFonts w:ascii="Arial" w:hAnsi="Arial" w:cs="Arial"/>
          <w:sz w:val="22"/>
          <w:szCs w:val="22"/>
        </w:rPr>
        <w:t>Partnerships help institutions:</w:t>
      </w:r>
    </w:p>
    <w:p w14:paraId="45E7C2D3" w14:textId="77777777" w:rsidR="00754EDB" w:rsidRPr="00754EDB" w:rsidRDefault="00754EDB">
      <w:pPr>
        <w:numPr>
          <w:ilvl w:val="0"/>
          <w:numId w:val="19"/>
        </w:numPr>
        <w:rPr>
          <w:rFonts w:ascii="Arial" w:hAnsi="Arial" w:cs="Arial"/>
          <w:sz w:val="22"/>
          <w:szCs w:val="22"/>
        </w:rPr>
      </w:pPr>
      <w:r w:rsidRPr="00754EDB">
        <w:rPr>
          <w:rFonts w:ascii="Arial" w:hAnsi="Arial" w:cs="Arial"/>
          <w:sz w:val="22"/>
          <w:szCs w:val="22"/>
        </w:rPr>
        <w:t>Share innovations and good practice.</w:t>
      </w:r>
    </w:p>
    <w:p w14:paraId="6729F137" w14:textId="77777777" w:rsidR="00754EDB" w:rsidRPr="00754EDB" w:rsidRDefault="00754EDB">
      <w:pPr>
        <w:numPr>
          <w:ilvl w:val="0"/>
          <w:numId w:val="19"/>
        </w:numPr>
        <w:rPr>
          <w:rFonts w:ascii="Arial" w:hAnsi="Arial" w:cs="Arial"/>
          <w:sz w:val="22"/>
          <w:szCs w:val="22"/>
        </w:rPr>
      </w:pPr>
      <w:r w:rsidRPr="00754EDB">
        <w:rPr>
          <w:rFonts w:ascii="Arial" w:hAnsi="Arial" w:cs="Arial"/>
          <w:sz w:val="22"/>
          <w:szCs w:val="22"/>
        </w:rPr>
        <w:t>Enhance teaching and learning.</w:t>
      </w:r>
    </w:p>
    <w:p w14:paraId="4F17BFA5" w14:textId="77777777" w:rsidR="00754EDB" w:rsidRPr="00754EDB" w:rsidRDefault="00754EDB">
      <w:pPr>
        <w:numPr>
          <w:ilvl w:val="0"/>
          <w:numId w:val="19"/>
        </w:numPr>
        <w:rPr>
          <w:rFonts w:ascii="Arial" w:hAnsi="Arial" w:cs="Arial"/>
          <w:sz w:val="22"/>
          <w:szCs w:val="22"/>
        </w:rPr>
      </w:pPr>
      <w:r w:rsidRPr="00754EDB">
        <w:rPr>
          <w:rFonts w:ascii="Arial" w:hAnsi="Arial" w:cs="Arial"/>
          <w:sz w:val="22"/>
          <w:szCs w:val="22"/>
        </w:rPr>
        <w:t>Develop new programmes.</w:t>
      </w:r>
    </w:p>
    <w:p w14:paraId="5D1FEFA9" w14:textId="77777777" w:rsidR="00754EDB" w:rsidRPr="00754EDB" w:rsidRDefault="00754EDB">
      <w:pPr>
        <w:numPr>
          <w:ilvl w:val="0"/>
          <w:numId w:val="19"/>
        </w:numPr>
        <w:rPr>
          <w:rFonts w:ascii="Arial" w:hAnsi="Arial" w:cs="Arial"/>
          <w:sz w:val="22"/>
          <w:szCs w:val="22"/>
        </w:rPr>
      </w:pPr>
      <w:r w:rsidRPr="00754EDB">
        <w:rPr>
          <w:rFonts w:ascii="Arial" w:hAnsi="Arial" w:cs="Arial"/>
          <w:sz w:val="22"/>
          <w:szCs w:val="22"/>
        </w:rPr>
        <w:t>Strengthen employer engagement.</w:t>
      </w:r>
    </w:p>
    <w:p w14:paraId="2D3A149E" w14:textId="2E52A084" w:rsidR="00754EDB" w:rsidRPr="00754EDB" w:rsidRDefault="00754EDB">
      <w:pPr>
        <w:numPr>
          <w:ilvl w:val="0"/>
          <w:numId w:val="19"/>
        </w:numPr>
        <w:rPr>
          <w:rFonts w:ascii="Arial" w:hAnsi="Arial" w:cs="Arial"/>
          <w:sz w:val="22"/>
          <w:szCs w:val="22"/>
        </w:rPr>
      </w:pPr>
      <w:r w:rsidRPr="00754EDB">
        <w:rPr>
          <w:rFonts w:ascii="Arial" w:hAnsi="Arial" w:cs="Arial"/>
          <w:sz w:val="22"/>
          <w:szCs w:val="22"/>
        </w:rPr>
        <w:t>Improve professional practice.</w:t>
      </w:r>
    </w:p>
    <w:p w14:paraId="2835AC4B" w14:textId="77777777" w:rsidR="00754EDB" w:rsidRPr="00754EDB" w:rsidRDefault="00000000" w:rsidP="00754EDB">
      <w:pPr>
        <w:rPr>
          <w:rFonts w:ascii="Arial" w:hAnsi="Arial" w:cs="Arial"/>
          <w:sz w:val="22"/>
          <w:szCs w:val="22"/>
        </w:rPr>
      </w:pPr>
      <w:r>
        <w:rPr>
          <w:rFonts w:ascii="Arial" w:hAnsi="Arial" w:cs="Arial"/>
          <w:sz w:val="22"/>
          <w:szCs w:val="22"/>
        </w:rPr>
        <w:pict w14:anchorId="69C309A4">
          <v:rect id="_x0000_i1032" style="width:0;height:1.5pt" o:hralign="center" o:hrstd="t" o:hr="t" fillcolor="#a0a0a0" stroked="f"/>
        </w:pict>
      </w:r>
    </w:p>
    <w:p w14:paraId="2E1F8A3F" w14:textId="77777777" w:rsidR="00754EDB" w:rsidRPr="00AE7CD2" w:rsidRDefault="00754EDB" w:rsidP="00754EDB">
      <w:pPr>
        <w:rPr>
          <w:rFonts w:ascii="Arial" w:hAnsi="Arial" w:cs="Arial"/>
          <w:b/>
          <w:bCs/>
          <w:sz w:val="32"/>
          <w:szCs w:val="32"/>
        </w:rPr>
      </w:pPr>
      <w:r w:rsidRPr="00AE7CD2">
        <w:rPr>
          <w:rFonts w:ascii="Arial" w:hAnsi="Arial" w:cs="Arial"/>
          <w:b/>
          <w:bCs/>
          <w:sz w:val="32"/>
          <w:szCs w:val="32"/>
        </w:rPr>
        <w:t>Risks and Future Opportunities</w:t>
      </w:r>
    </w:p>
    <w:p w14:paraId="0B0753EE"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Key Risks</w:t>
      </w:r>
    </w:p>
    <w:p w14:paraId="332B780D"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identified several strategic risks:</w:t>
      </w:r>
    </w:p>
    <w:p w14:paraId="25A9531B" w14:textId="77777777" w:rsidR="00754EDB" w:rsidRPr="00754EDB" w:rsidRDefault="00754EDB">
      <w:pPr>
        <w:numPr>
          <w:ilvl w:val="0"/>
          <w:numId w:val="20"/>
        </w:numPr>
        <w:rPr>
          <w:rFonts w:ascii="Arial" w:hAnsi="Arial" w:cs="Arial"/>
          <w:sz w:val="22"/>
          <w:szCs w:val="22"/>
        </w:rPr>
      </w:pPr>
      <w:r w:rsidRPr="00754EDB">
        <w:rPr>
          <w:rFonts w:ascii="Arial" w:hAnsi="Arial" w:cs="Arial"/>
          <w:sz w:val="22"/>
          <w:szCs w:val="22"/>
        </w:rPr>
        <w:t>High staff turnover.</w:t>
      </w:r>
    </w:p>
    <w:p w14:paraId="6BE5F81D" w14:textId="77777777" w:rsidR="00754EDB" w:rsidRPr="00754EDB" w:rsidRDefault="00754EDB">
      <w:pPr>
        <w:numPr>
          <w:ilvl w:val="0"/>
          <w:numId w:val="20"/>
        </w:numPr>
        <w:rPr>
          <w:rFonts w:ascii="Arial" w:hAnsi="Arial" w:cs="Arial"/>
          <w:sz w:val="22"/>
          <w:szCs w:val="22"/>
        </w:rPr>
      </w:pPr>
      <w:r w:rsidRPr="00754EDB">
        <w:rPr>
          <w:rFonts w:ascii="Arial" w:hAnsi="Arial" w:cs="Arial"/>
          <w:sz w:val="22"/>
          <w:szCs w:val="22"/>
        </w:rPr>
        <w:t>Misalignment between institutional processes.</w:t>
      </w:r>
    </w:p>
    <w:p w14:paraId="706C7169" w14:textId="77777777" w:rsidR="00754EDB" w:rsidRPr="00754EDB" w:rsidRDefault="00754EDB">
      <w:pPr>
        <w:numPr>
          <w:ilvl w:val="0"/>
          <w:numId w:val="20"/>
        </w:numPr>
        <w:rPr>
          <w:rFonts w:ascii="Arial" w:hAnsi="Arial" w:cs="Arial"/>
          <w:sz w:val="22"/>
          <w:szCs w:val="22"/>
        </w:rPr>
      </w:pPr>
      <w:r w:rsidRPr="00754EDB">
        <w:rPr>
          <w:rFonts w:ascii="Arial" w:hAnsi="Arial" w:cs="Arial"/>
          <w:sz w:val="22"/>
          <w:szCs w:val="22"/>
        </w:rPr>
        <w:t>Slow validation and approval processes.</w:t>
      </w:r>
    </w:p>
    <w:p w14:paraId="0B47B32C" w14:textId="77777777" w:rsidR="00754EDB" w:rsidRPr="00754EDB" w:rsidRDefault="00754EDB">
      <w:pPr>
        <w:numPr>
          <w:ilvl w:val="0"/>
          <w:numId w:val="20"/>
        </w:numPr>
        <w:rPr>
          <w:rFonts w:ascii="Arial" w:hAnsi="Arial" w:cs="Arial"/>
          <w:sz w:val="22"/>
          <w:szCs w:val="22"/>
        </w:rPr>
      </w:pPr>
      <w:r w:rsidRPr="00754EDB">
        <w:rPr>
          <w:rFonts w:ascii="Arial" w:hAnsi="Arial" w:cs="Arial"/>
          <w:sz w:val="22"/>
          <w:szCs w:val="22"/>
        </w:rPr>
        <w:t>Maintaining consistency in franchised provision.</w:t>
      </w:r>
    </w:p>
    <w:p w14:paraId="58B1535C" w14:textId="0A8FB594" w:rsidR="00754EDB" w:rsidRPr="00754EDB" w:rsidRDefault="00754EDB">
      <w:pPr>
        <w:numPr>
          <w:ilvl w:val="0"/>
          <w:numId w:val="20"/>
        </w:numPr>
        <w:rPr>
          <w:rFonts w:ascii="Arial" w:hAnsi="Arial" w:cs="Arial"/>
          <w:sz w:val="22"/>
          <w:szCs w:val="22"/>
        </w:rPr>
      </w:pPr>
      <w:r w:rsidRPr="00754EDB">
        <w:rPr>
          <w:rFonts w:ascii="Arial" w:hAnsi="Arial" w:cs="Arial"/>
          <w:sz w:val="22"/>
          <w:szCs w:val="22"/>
        </w:rPr>
        <w:t>Ensuring alignment during programme revalidation and change.</w:t>
      </w:r>
    </w:p>
    <w:p w14:paraId="25D7C8FD" w14:textId="77777777" w:rsidR="00754EDB" w:rsidRPr="00754EDB" w:rsidRDefault="00754EDB" w:rsidP="00754EDB">
      <w:pPr>
        <w:rPr>
          <w:rFonts w:ascii="Arial" w:hAnsi="Arial" w:cs="Arial"/>
          <w:b/>
          <w:bCs/>
          <w:sz w:val="22"/>
          <w:szCs w:val="22"/>
        </w:rPr>
      </w:pPr>
      <w:r w:rsidRPr="00754EDB">
        <w:rPr>
          <w:rFonts w:ascii="Arial" w:hAnsi="Arial" w:cs="Arial"/>
          <w:b/>
          <w:bCs/>
          <w:sz w:val="22"/>
          <w:szCs w:val="22"/>
        </w:rPr>
        <w:t>Future Opportunities</w:t>
      </w:r>
    </w:p>
    <w:p w14:paraId="62466035" w14:textId="77777777" w:rsidR="00754EDB" w:rsidRPr="00754EDB" w:rsidRDefault="00754EDB" w:rsidP="00754EDB">
      <w:pPr>
        <w:rPr>
          <w:rFonts w:ascii="Arial" w:hAnsi="Arial" w:cs="Arial"/>
          <w:sz w:val="22"/>
          <w:szCs w:val="22"/>
        </w:rPr>
      </w:pPr>
      <w:r w:rsidRPr="00754EDB">
        <w:rPr>
          <w:rFonts w:ascii="Arial" w:hAnsi="Arial" w:cs="Arial"/>
          <w:sz w:val="22"/>
          <w:szCs w:val="22"/>
        </w:rPr>
        <w:t>Participants highlighted opportunities to:</w:t>
      </w:r>
    </w:p>
    <w:p w14:paraId="40E5CA57" w14:textId="77777777" w:rsidR="00754EDB" w:rsidRPr="00754EDB" w:rsidRDefault="00754EDB">
      <w:pPr>
        <w:numPr>
          <w:ilvl w:val="0"/>
          <w:numId w:val="21"/>
        </w:numPr>
        <w:rPr>
          <w:rFonts w:ascii="Arial" w:hAnsi="Arial" w:cs="Arial"/>
          <w:sz w:val="22"/>
          <w:szCs w:val="22"/>
        </w:rPr>
      </w:pPr>
      <w:r w:rsidRPr="00754EDB">
        <w:rPr>
          <w:rFonts w:ascii="Arial" w:hAnsi="Arial" w:cs="Arial"/>
          <w:sz w:val="22"/>
          <w:szCs w:val="22"/>
        </w:rPr>
        <w:t>Expand cross-partner learning opportunities.</w:t>
      </w:r>
    </w:p>
    <w:p w14:paraId="4A903376" w14:textId="77777777" w:rsidR="00754EDB" w:rsidRPr="00754EDB" w:rsidRDefault="00754EDB">
      <w:pPr>
        <w:numPr>
          <w:ilvl w:val="0"/>
          <w:numId w:val="21"/>
        </w:numPr>
        <w:rPr>
          <w:rFonts w:ascii="Arial" w:hAnsi="Arial" w:cs="Arial"/>
          <w:sz w:val="22"/>
          <w:szCs w:val="22"/>
        </w:rPr>
      </w:pPr>
      <w:r w:rsidRPr="00754EDB">
        <w:rPr>
          <w:rFonts w:ascii="Arial" w:hAnsi="Arial" w:cs="Arial"/>
          <w:sz w:val="22"/>
          <w:szCs w:val="22"/>
        </w:rPr>
        <w:t>Increase staff observation and exchange activities.</w:t>
      </w:r>
    </w:p>
    <w:p w14:paraId="19131720" w14:textId="77777777" w:rsidR="00754EDB" w:rsidRPr="00754EDB" w:rsidRDefault="00754EDB">
      <w:pPr>
        <w:numPr>
          <w:ilvl w:val="0"/>
          <w:numId w:val="21"/>
        </w:numPr>
        <w:rPr>
          <w:rFonts w:ascii="Arial" w:hAnsi="Arial" w:cs="Arial"/>
          <w:sz w:val="22"/>
          <w:szCs w:val="22"/>
        </w:rPr>
      </w:pPr>
      <w:r w:rsidRPr="00754EDB">
        <w:rPr>
          <w:rFonts w:ascii="Arial" w:hAnsi="Arial" w:cs="Arial"/>
          <w:sz w:val="22"/>
          <w:szCs w:val="22"/>
        </w:rPr>
        <w:lastRenderedPageBreak/>
        <w:t>Share innovative teaching approaches.</w:t>
      </w:r>
    </w:p>
    <w:p w14:paraId="0C6AF7A0" w14:textId="77777777" w:rsidR="00754EDB" w:rsidRPr="00754EDB" w:rsidRDefault="00754EDB">
      <w:pPr>
        <w:numPr>
          <w:ilvl w:val="0"/>
          <w:numId w:val="21"/>
        </w:numPr>
        <w:rPr>
          <w:rFonts w:ascii="Arial" w:hAnsi="Arial" w:cs="Arial"/>
          <w:sz w:val="22"/>
          <w:szCs w:val="22"/>
        </w:rPr>
      </w:pPr>
      <w:r w:rsidRPr="00754EDB">
        <w:rPr>
          <w:rFonts w:ascii="Arial" w:hAnsi="Arial" w:cs="Arial"/>
          <w:sz w:val="22"/>
          <w:szCs w:val="22"/>
        </w:rPr>
        <w:t>Enhance simulation and immersive learning.</w:t>
      </w:r>
    </w:p>
    <w:p w14:paraId="7EAA7629" w14:textId="77777777" w:rsidR="00754EDB" w:rsidRPr="00754EDB" w:rsidRDefault="00754EDB">
      <w:pPr>
        <w:numPr>
          <w:ilvl w:val="0"/>
          <w:numId w:val="21"/>
        </w:numPr>
        <w:rPr>
          <w:rFonts w:ascii="Arial" w:hAnsi="Arial" w:cs="Arial"/>
          <w:sz w:val="22"/>
          <w:szCs w:val="22"/>
        </w:rPr>
      </w:pPr>
      <w:r w:rsidRPr="00754EDB">
        <w:rPr>
          <w:rFonts w:ascii="Arial" w:hAnsi="Arial" w:cs="Arial"/>
          <w:sz w:val="22"/>
          <w:szCs w:val="22"/>
        </w:rPr>
        <w:t>Create more networking and collaboration events.</w:t>
      </w:r>
    </w:p>
    <w:p w14:paraId="6C83F635" w14:textId="15C2D1FD" w:rsidR="00754EDB" w:rsidRPr="00754EDB" w:rsidRDefault="00754EDB">
      <w:pPr>
        <w:numPr>
          <w:ilvl w:val="0"/>
          <w:numId w:val="21"/>
        </w:numPr>
        <w:rPr>
          <w:rFonts w:ascii="Arial" w:hAnsi="Arial" w:cs="Arial"/>
          <w:sz w:val="22"/>
          <w:szCs w:val="22"/>
        </w:rPr>
      </w:pPr>
      <w:r w:rsidRPr="00754EDB">
        <w:rPr>
          <w:rFonts w:ascii="Arial" w:hAnsi="Arial" w:cs="Arial"/>
          <w:sz w:val="22"/>
          <w:szCs w:val="22"/>
        </w:rPr>
        <w:t>Develop mechanisms for sharing good practice more widely.</w:t>
      </w:r>
    </w:p>
    <w:p w14:paraId="1D893E13" w14:textId="77777777" w:rsidR="00754EDB" w:rsidRPr="00754EDB" w:rsidRDefault="00000000" w:rsidP="00754EDB">
      <w:pPr>
        <w:rPr>
          <w:rFonts w:ascii="Arial" w:hAnsi="Arial" w:cs="Arial"/>
          <w:sz w:val="22"/>
          <w:szCs w:val="22"/>
        </w:rPr>
      </w:pPr>
      <w:r>
        <w:rPr>
          <w:rFonts w:ascii="Arial" w:hAnsi="Arial" w:cs="Arial"/>
          <w:sz w:val="22"/>
          <w:szCs w:val="22"/>
        </w:rPr>
        <w:pict w14:anchorId="7A55CAFE">
          <v:rect id="_x0000_i1033" style="width:0;height:1.5pt" o:hralign="center" o:hrstd="t" o:hr="t" fillcolor="#a0a0a0" stroked="f"/>
        </w:pict>
      </w:r>
    </w:p>
    <w:p w14:paraId="351F2B41" w14:textId="77777777" w:rsidR="00754EDB" w:rsidRPr="00AE7CD2" w:rsidRDefault="00754EDB" w:rsidP="00754EDB">
      <w:pPr>
        <w:rPr>
          <w:rFonts w:ascii="Arial" w:hAnsi="Arial" w:cs="Arial"/>
          <w:sz w:val="40"/>
          <w:szCs w:val="40"/>
        </w:rPr>
      </w:pPr>
      <w:r w:rsidRPr="00AE7CD2">
        <w:rPr>
          <w:rFonts w:ascii="Arial" w:hAnsi="Arial" w:cs="Arial"/>
          <w:sz w:val="40"/>
          <w:szCs w:val="40"/>
        </w:rPr>
        <w:t>Conclusion</w:t>
      </w:r>
    </w:p>
    <w:p w14:paraId="07CB39FA" w14:textId="77777777" w:rsidR="00754EDB" w:rsidRPr="00754EDB" w:rsidRDefault="00754EDB" w:rsidP="00754EDB">
      <w:pPr>
        <w:rPr>
          <w:rFonts w:ascii="Arial" w:hAnsi="Arial" w:cs="Arial"/>
          <w:sz w:val="22"/>
          <w:szCs w:val="22"/>
        </w:rPr>
      </w:pPr>
      <w:r w:rsidRPr="00754EDB">
        <w:rPr>
          <w:rFonts w:ascii="Arial" w:hAnsi="Arial" w:cs="Arial"/>
          <w:sz w:val="22"/>
          <w:szCs w:val="22"/>
        </w:rPr>
        <w:t xml:space="preserve">The conference discussions reinforced a clear message: effective partnership working is built on </w:t>
      </w:r>
      <w:r w:rsidRPr="00754EDB">
        <w:rPr>
          <w:rFonts w:ascii="Arial" w:hAnsi="Arial" w:cs="Arial"/>
          <w:b/>
          <w:bCs/>
          <w:sz w:val="22"/>
          <w:szCs w:val="22"/>
        </w:rPr>
        <w:t>trust, communication, collaboration and a shared commitment to student success</w:t>
      </w:r>
      <w:r w:rsidRPr="00754EDB">
        <w:rPr>
          <w:rFonts w:ascii="Arial" w:hAnsi="Arial" w:cs="Arial"/>
          <w:sz w:val="22"/>
          <w:szCs w:val="22"/>
        </w:rPr>
        <w:t>. While governance structures, quality processes and regulatory requirements provide an essential framework, it is the strength of relationships that enables partnerships to flourish.</w:t>
      </w:r>
    </w:p>
    <w:p w14:paraId="1A7BEBBD" w14:textId="77777777" w:rsidR="00754EDB" w:rsidRPr="00754EDB" w:rsidRDefault="00754EDB" w:rsidP="00754EDB">
      <w:pPr>
        <w:rPr>
          <w:rFonts w:ascii="Arial" w:hAnsi="Arial" w:cs="Arial"/>
          <w:sz w:val="22"/>
          <w:szCs w:val="22"/>
        </w:rPr>
      </w:pPr>
      <w:r w:rsidRPr="00754EDB">
        <w:rPr>
          <w:rFonts w:ascii="Arial" w:hAnsi="Arial" w:cs="Arial"/>
          <w:sz w:val="22"/>
          <w:szCs w:val="22"/>
        </w:rPr>
        <w:t>Delegates advocated a balanced approach that combines:</w:t>
      </w:r>
    </w:p>
    <w:p w14:paraId="1F0F62D1" w14:textId="77777777" w:rsidR="00754EDB" w:rsidRPr="00754EDB" w:rsidRDefault="00754EDB">
      <w:pPr>
        <w:numPr>
          <w:ilvl w:val="0"/>
          <w:numId w:val="22"/>
        </w:numPr>
        <w:rPr>
          <w:rFonts w:ascii="Arial" w:hAnsi="Arial" w:cs="Arial"/>
          <w:sz w:val="22"/>
          <w:szCs w:val="22"/>
        </w:rPr>
      </w:pPr>
      <w:r w:rsidRPr="00754EDB">
        <w:rPr>
          <w:rFonts w:ascii="Arial" w:hAnsi="Arial" w:cs="Arial"/>
          <w:sz w:val="22"/>
          <w:szCs w:val="22"/>
        </w:rPr>
        <w:t>Strong quality assurance.</w:t>
      </w:r>
    </w:p>
    <w:p w14:paraId="2C4EA566" w14:textId="77777777" w:rsidR="00754EDB" w:rsidRPr="00754EDB" w:rsidRDefault="00754EDB">
      <w:pPr>
        <w:numPr>
          <w:ilvl w:val="0"/>
          <w:numId w:val="22"/>
        </w:numPr>
        <w:rPr>
          <w:rFonts w:ascii="Arial" w:hAnsi="Arial" w:cs="Arial"/>
          <w:sz w:val="22"/>
          <w:szCs w:val="22"/>
        </w:rPr>
      </w:pPr>
      <w:r w:rsidRPr="00754EDB">
        <w:rPr>
          <w:rFonts w:ascii="Arial" w:hAnsi="Arial" w:cs="Arial"/>
          <w:sz w:val="22"/>
          <w:szCs w:val="22"/>
        </w:rPr>
        <w:t>Proportionate oversight.</w:t>
      </w:r>
    </w:p>
    <w:p w14:paraId="602BF9BE" w14:textId="77777777" w:rsidR="00754EDB" w:rsidRPr="00754EDB" w:rsidRDefault="00754EDB">
      <w:pPr>
        <w:numPr>
          <w:ilvl w:val="0"/>
          <w:numId w:val="22"/>
        </w:numPr>
        <w:rPr>
          <w:rFonts w:ascii="Arial" w:hAnsi="Arial" w:cs="Arial"/>
          <w:sz w:val="22"/>
          <w:szCs w:val="22"/>
        </w:rPr>
      </w:pPr>
      <w:r w:rsidRPr="00754EDB">
        <w:rPr>
          <w:rFonts w:ascii="Arial" w:hAnsi="Arial" w:cs="Arial"/>
          <w:sz w:val="22"/>
          <w:szCs w:val="22"/>
        </w:rPr>
        <w:t>Flexible partnership management.</w:t>
      </w:r>
    </w:p>
    <w:p w14:paraId="1218D700" w14:textId="77777777" w:rsidR="00754EDB" w:rsidRPr="00754EDB" w:rsidRDefault="00754EDB">
      <w:pPr>
        <w:numPr>
          <w:ilvl w:val="0"/>
          <w:numId w:val="22"/>
        </w:numPr>
        <w:rPr>
          <w:rFonts w:ascii="Arial" w:hAnsi="Arial" w:cs="Arial"/>
          <w:sz w:val="22"/>
          <w:szCs w:val="22"/>
        </w:rPr>
      </w:pPr>
      <w:r w:rsidRPr="00754EDB">
        <w:rPr>
          <w:rFonts w:ascii="Arial" w:hAnsi="Arial" w:cs="Arial"/>
          <w:sz w:val="22"/>
          <w:szCs w:val="22"/>
        </w:rPr>
        <w:t>Shared learning and innovation.</w:t>
      </w:r>
    </w:p>
    <w:p w14:paraId="5DFCE0D5" w14:textId="588B8F96" w:rsidR="00754EDB" w:rsidRPr="00754EDB" w:rsidRDefault="00754EDB">
      <w:pPr>
        <w:numPr>
          <w:ilvl w:val="0"/>
          <w:numId w:val="22"/>
        </w:numPr>
        <w:rPr>
          <w:rFonts w:ascii="Arial" w:hAnsi="Arial" w:cs="Arial"/>
          <w:sz w:val="22"/>
          <w:szCs w:val="22"/>
        </w:rPr>
      </w:pPr>
      <w:r w:rsidRPr="00754EDB">
        <w:rPr>
          <w:rFonts w:ascii="Arial" w:hAnsi="Arial" w:cs="Arial"/>
          <w:sz w:val="22"/>
          <w:szCs w:val="22"/>
        </w:rPr>
        <w:t>A relentless focus on the student experience.</w:t>
      </w:r>
    </w:p>
    <w:p w14:paraId="191782D8" w14:textId="78D51362" w:rsidR="0354C77B" w:rsidRDefault="00754EDB" w:rsidP="0354C77B">
      <w:pPr>
        <w:rPr>
          <w:rFonts w:ascii="Arial" w:hAnsi="Arial" w:cs="Arial"/>
          <w:sz w:val="22"/>
          <w:szCs w:val="22"/>
        </w:rPr>
      </w:pPr>
      <w:r w:rsidRPr="00754EDB">
        <w:rPr>
          <w:rFonts w:ascii="Arial" w:hAnsi="Arial" w:cs="Arial"/>
          <w:sz w:val="22"/>
          <w:szCs w:val="22"/>
        </w:rPr>
        <w:t>The collective view was that partnership working creates significant value for students, colleges and universities alike, and that continued collaboration and dialogue will be critical in navigating future opportunities and challenges</w:t>
      </w:r>
      <w:r>
        <w:rPr>
          <w:rFonts w:ascii="Arial" w:hAnsi="Arial" w:cs="Arial"/>
          <w:sz w:val="22"/>
          <w:szCs w:val="22"/>
        </w:rPr>
        <w:t>.</w:t>
      </w:r>
    </w:p>
    <w:sectPr w:rsidR="0354C77B" w:rsidSect="00160951">
      <w:headerReference w:type="firs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4606" w14:textId="77777777" w:rsidR="000762E9" w:rsidRDefault="000762E9" w:rsidP="006C55B9">
      <w:pPr>
        <w:spacing w:after="0" w:line="240" w:lineRule="auto"/>
      </w:pPr>
      <w:r>
        <w:separator/>
      </w:r>
    </w:p>
  </w:endnote>
  <w:endnote w:type="continuationSeparator" w:id="0">
    <w:p w14:paraId="55D29658" w14:textId="77777777" w:rsidR="000762E9" w:rsidRDefault="000762E9" w:rsidP="006C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7C2FB" w14:textId="77777777" w:rsidR="000762E9" w:rsidRDefault="000762E9" w:rsidP="006C55B9">
      <w:pPr>
        <w:spacing w:after="0" w:line="240" w:lineRule="auto"/>
      </w:pPr>
      <w:r>
        <w:separator/>
      </w:r>
    </w:p>
  </w:footnote>
  <w:footnote w:type="continuationSeparator" w:id="0">
    <w:p w14:paraId="09CF2D0F" w14:textId="77777777" w:rsidR="000762E9" w:rsidRDefault="000762E9" w:rsidP="006C5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150A" w14:textId="68C9AF7A" w:rsidR="00496516" w:rsidRDefault="00AF5128">
    <w:pPr>
      <w:pStyle w:val="Header"/>
    </w:pPr>
    <w:r>
      <w:rPr>
        <w:noProof/>
      </w:rPr>
      <w:drawing>
        <wp:inline distT="0" distB="0" distL="0" distR="0" wp14:anchorId="1C5DC01A" wp14:editId="539F64AF">
          <wp:extent cx="1654552" cy="1095375"/>
          <wp:effectExtent l="0" t="0" r="3175" b="0"/>
          <wp:docPr id="8147550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727" name="Graphic 121920727"/>
                  <pic:cNvPicPr/>
                </pic:nvPicPr>
                <pic:blipFill>
                  <a:blip r:embed="rId1">
                    <a:extLst>
                      <a:ext uri="{96DAC541-7B7A-43D3-8B79-37D633B846F1}">
                        <asvg:svgBlip xmlns:asvg="http://schemas.microsoft.com/office/drawing/2016/SVG/main" r:embed="rId2"/>
                      </a:ext>
                    </a:extLst>
                  </a:blip>
                  <a:stretch>
                    <a:fillRect/>
                  </a:stretch>
                </pic:blipFill>
                <pic:spPr>
                  <a:xfrm>
                    <a:off x="0" y="0"/>
                    <a:ext cx="1659939" cy="10989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268E"/>
    <w:multiLevelType w:val="multilevel"/>
    <w:tmpl w:val="A8EE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84C9B"/>
    <w:multiLevelType w:val="multilevel"/>
    <w:tmpl w:val="4EC0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D092A"/>
    <w:multiLevelType w:val="multilevel"/>
    <w:tmpl w:val="7AE4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F4CA9"/>
    <w:multiLevelType w:val="multilevel"/>
    <w:tmpl w:val="7C4C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D366D"/>
    <w:multiLevelType w:val="multilevel"/>
    <w:tmpl w:val="7626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D2373"/>
    <w:multiLevelType w:val="multilevel"/>
    <w:tmpl w:val="571A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31B1F"/>
    <w:multiLevelType w:val="multilevel"/>
    <w:tmpl w:val="3D32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77F20"/>
    <w:multiLevelType w:val="multilevel"/>
    <w:tmpl w:val="9BB8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E0E00"/>
    <w:multiLevelType w:val="multilevel"/>
    <w:tmpl w:val="7E70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73240"/>
    <w:multiLevelType w:val="multilevel"/>
    <w:tmpl w:val="EE02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E02883"/>
    <w:multiLevelType w:val="multilevel"/>
    <w:tmpl w:val="A978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006CF"/>
    <w:multiLevelType w:val="multilevel"/>
    <w:tmpl w:val="C6FC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448B7"/>
    <w:multiLevelType w:val="multilevel"/>
    <w:tmpl w:val="C16A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D2B74"/>
    <w:multiLevelType w:val="multilevel"/>
    <w:tmpl w:val="8E4C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DF5DB7"/>
    <w:multiLevelType w:val="multilevel"/>
    <w:tmpl w:val="F5BC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0A4835"/>
    <w:multiLevelType w:val="multilevel"/>
    <w:tmpl w:val="C90E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BA12DF"/>
    <w:multiLevelType w:val="multilevel"/>
    <w:tmpl w:val="5F76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AA6A9C"/>
    <w:multiLevelType w:val="multilevel"/>
    <w:tmpl w:val="5356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202E27"/>
    <w:multiLevelType w:val="multilevel"/>
    <w:tmpl w:val="8402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F63B3A"/>
    <w:multiLevelType w:val="multilevel"/>
    <w:tmpl w:val="D4C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F2C35"/>
    <w:multiLevelType w:val="multilevel"/>
    <w:tmpl w:val="6E9E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FF594E"/>
    <w:multiLevelType w:val="multilevel"/>
    <w:tmpl w:val="A640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706713">
    <w:abstractNumId w:val="1"/>
  </w:num>
  <w:num w:numId="2" w16cid:durableId="2097628350">
    <w:abstractNumId w:val="11"/>
  </w:num>
  <w:num w:numId="3" w16cid:durableId="1266226868">
    <w:abstractNumId w:val="16"/>
  </w:num>
  <w:num w:numId="4" w16cid:durableId="276522211">
    <w:abstractNumId w:val="6"/>
  </w:num>
  <w:num w:numId="5" w16cid:durableId="989792105">
    <w:abstractNumId w:val="5"/>
  </w:num>
  <w:num w:numId="6" w16cid:durableId="104080072">
    <w:abstractNumId w:val="0"/>
  </w:num>
  <w:num w:numId="7" w16cid:durableId="1106195555">
    <w:abstractNumId w:val="2"/>
  </w:num>
  <w:num w:numId="8" w16cid:durableId="1775707084">
    <w:abstractNumId w:val="20"/>
  </w:num>
  <w:num w:numId="9" w16cid:durableId="1255014873">
    <w:abstractNumId w:val="21"/>
  </w:num>
  <w:num w:numId="10" w16cid:durableId="419257064">
    <w:abstractNumId w:val="4"/>
  </w:num>
  <w:num w:numId="11" w16cid:durableId="1704671157">
    <w:abstractNumId w:val="7"/>
  </w:num>
  <w:num w:numId="12" w16cid:durableId="268045511">
    <w:abstractNumId w:val="14"/>
  </w:num>
  <w:num w:numId="13" w16cid:durableId="1034889470">
    <w:abstractNumId w:val="17"/>
  </w:num>
  <w:num w:numId="14" w16cid:durableId="1644044904">
    <w:abstractNumId w:val="13"/>
  </w:num>
  <w:num w:numId="15" w16cid:durableId="1079016649">
    <w:abstractNumId w:val="3"/>
  </w:num>
  <w:num w:numId="16" w16cid:durableId="456415336">
    <w:abstractNumId w:val="18"/>
  </w:num>
  <w:num w:numId="17" w16cid:durableId="965623656">
    <w:abstractNumId w:val="10"/>
  </w:num>
  <w:num w:numId="18" w16cid:durableId="646976648">
    <w:abstractNumId w:val="8"/>
  </w:num>
  <w:num w:numId="19" w16cid:durableId="1191143422">
    <w:abstractNumId w:val="15"/>
  </w:num>
  <w:num w:numId="20" w16cid:durableId="1615282321">
    <w:abstractNumId w:val="12"/>
  </w:num>
  <w:num w:numId="21" w16cid:durableId="481778760">
    <w:abstractNumId w:val="9"/>
  </w:num>
  <w:num w:numId="22" w16cid:durableId="1649164494">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B9"/>
    <w:rsid w:val="000050B7"/>
    <w:rsid w:val="000054BB"/>
    <w:rsid w:val="000070CB"/>
    <w:rsid w:val="00025EFF"/>
    <w:rsid w:val="00025F58"/>
    <w:rsid w:val="000501A4"/>
    <w:rsid w:val="000762E9"/>
    <w:rsid w:val="00080133"/>
    <w:rsid w:val="00086557"/>
    <w:rsid w:val="00092E0F"/>
    <w:rsid w:val="00094D6E"/>
    <w:rsid w:val="00097342"/>
    <w:rsid w:val="000A3F5F"/>
    <w:rsid w:val="000B454C"/>
    <w:rsid w:val="000B4AAD"/>
    <w:rsid w:val="000C1B12"/>
    <w:rsid w:val="000C2794"/>
    <w:rsid w:val="000C3432"/>
    <w:rsid w:val="000D497F"/>
    <w:rsid w:val="000D49E4"/>
    <w:rsid w:val="000D4FE4"/>
    <w:rsid w:val="000F334F"/>
    <w:rsid w:val="001007D8"/>
    <w:rsid w:val="0010153B"/>
    <w:rsid w:val="00103288"/>
    <w:rsid w:val="001120C3"/>
    <w:rsid w:val="00113339"/>
    <w:rsid w:val="001270BF"/>
    <w:rsid w:val="00131713"/>
    <w:rsid w:val="0013690E"/>
    <w:rsid w:val="00141A0E"/>
    <w:rsid w:val="001423FF"/>
    <w:rsid w:val="001535DA"/>
    <w:rsid w:val="00156C33"/>
    <w:rsid w:val="00157573"/>
    <w:rsid w:val="00160951"/>
    <w:rsid w:val="0016783E"/>
    <w:rsid w:val="0018170D"/>
    <w:rsid w:val="001863D3"/>
    <w:rsid w:val="00190000"/>
    <w:rsid w:val="001A0A0B"/>
    <w:rsid w:val="001A2C62"/>
    <w:rsid w:val="001A5543"/>
    <w:rsid w:val="001C05D2"/>
    <w:rsid w:val="001C213E"/>
    <w:rsid w:val="001D18AB"/>
    <w:rsid w:val="001D3331"/>
    <w:rsid w:val="001D423F"/>
    <w:rsid w:val="001D757E"/>
    <w:rsid w:val="001D7CE1"/>
    <w:rsid w:val="001E2B44"/>
    <w:rsid w:val="001E7B81"/>
    <w:rsid w:val="001F2B30"/>
    <w:rsid w:val="001F539E"/>
    <w:rsid w:val="001F6AA6"/>
    <w:rsid w:val="00214069"/>
    <w:rsid w:val="0021623B"/>
    <w:rsid w:val="00220D60"/>
    <w:rsid w:val="002418FD"/>
    <w:rsid w:val="00250857"/>
    <w:rsid w:val="00253BB2"/>
    <w:rsid w:val="002600DF"/>
    <w:rsid w:val="00260F6A"/>
    <w:rsid w:val="00266373"/>
    <w:rsid w:val="00266B19"/>
    <w:rsid w:val="00281D9E"/>
    <w:rsid w:val="00283E1E"/>
    <w:rsid w:val="002951C2"/>
    <w:rsid w:val="002973E1"/>
    <w:rsid w:val="002A2484"/>
    <w:rsid w:val="002A2DF6"/>
    <w:rsid w:val="002B288B"/>
    <w:rsid w:val="002C48D7"/>
    <w:rsid w:val="002E2A31"/>
    <w:rsid w:val="002E5AAA"/>
    <w:rsid w:val="0030100F"/>
    <w:rsid w:val="00302775"/>
    <w:rsid w:val="00304843"/>
    <w:rsid w:val="003112EF"/>
    <w:rsid w:val="0032390B"/>
    <w:rsid w:val="003249DA"/>
    <w:rsid w:val="003273C8"/>
    <w:rsid w:val="0033394F"/>
    <w:rsid w:val="0034410B"/>
    <w:rsid w:val="00350B71"/>
    <w:rsid w:val="00357169"/>
    <w:rsid w:val="00360CE1"/>
    <w:rsid w:val="003624CA"/>
    <w:rsid w:val="00390BDA"/>
    <w:rsid w:val="00391E3F"/>
    <w:rsid w:val="00393397"/>
    <w:rsid w:val="003933B6"/>
    <w:rsid w:val="00397D36"/>
    <w:rsid w:val="003B251A"/>
    <w:rsid w:val="003C4EE0"/>
    <w:rsid w:val="003D1398"/>
    <w:rsid w:val="003D523B"/>
    <w:rsid w:val="003D552E"/>
    <w:rsid w:val="003D60AA"/>
    <w:rsid w:val="003E2A04"/>
    <w:rsid w:val="003E357F"/>
    <w:rsid w:val="0040503C"/>
    <w:rsid w:val="0040588C"/>
    <w:rsid w:val="00417AE7"/>
    <w:rsid w:val="00421A49"/>
    <w:rsid w:val="00441E77"/>
    <w:rsid w:val="0044558D"/>
    <w:rsid w:val="0045217C"/>
    <w:rsid w:val="00452E78"/>
    <w:rsid w:val="00454E36"/>
    <w:rsid w:val="00455CEB"/>
    <w:rsid w:val="00466FD8"/>
    <w:rsid w:val="00477CF0"/>
    <w:rsid w:val="00485669"/>
    <w:rsid w:val="00494780"/>
    <w:rsid w:val="00496516"/>
    <w:rsid w:val="004A2158"/>
    <w:rsid w:val="004A490E"/>
    <w:rsid w:val="004A4B77"/>
    <w:rsid w:val="004B0F66"/>
    <w:rsid w:val="004B18F7"/>
    <w:rsid w:val="004B3AE2"/>
    <w:rsid w:val="004C253F"/>
    <w:rsid w:val="004C7871"/>
    <w:rsid w:val="004E0E4E"/>
    <w:rsid w:val="004E136C"/>
    <w:rsid w:val="004E15EE"/>
    <w:rsid w:val="004E6341"/>
    <w:rsid w:val="004E6DE1"/>
    <w:rsid w:val="004E7A5D"/>
    <w:rsid w:val="004F2C0E"/>
    <w:rsid w:val="004F4AC2"/>
    <w:rsid w:val="005004EE"/>
    <w:rsid w:val="005012EE"/>
    <w:rsid w:val="00501BDB"/>
    <w:rsid w:val="005055C6"/>
    <w:rsid w:val="00514D3D"/>
    <w:rsid w:val="005363ED"/>
    <w:rsid w:val="00536774"/>
    <w:rsid w:val="005643F9"/>
    <w:rsid w:val="00570188"/>
    <w:rsid w:val="00572CC7"/>
    <w:rsid w:val="00576BEC"/>
    <w:rsid w:val="005801D3"/>
    <w:rsid w:val="0058458B"/>
    <w:rsid w:val="00587CA6"/>
    <w:rsid w:val="0059065E"/>
    <w:rsid w:val="0059608A"/>
    <w:rsid w:val="0059787A"/>
    <w:rsid w:val="005A1BC5"/>
    <w:rsid w:val="005C04A1"/>
    <w:rsid w:val="005C36D8"/>
    <w:rsid w:val="005C38B7"/>
    <w:rsid w:val="005C49E0"/>
    <w:rsid w:val="005D414B"/>
    <w:rsid w:val="005F5749"/>
    <w:rsid w:val="005F765E"/>
    <w:rsid w:val="006075B1"/>
    <w:rsid w:val="00617B40"/>
    <w:rsid w:val="00617C75"/>
    <w:rsid w:val="00623BC9"/>
    <w:rsid w:val="00631605"/>
    <w:rsid w:val="0063613B"/>
    <w:rsid w:val="00641C88"/>
    <w:rsid w:val="006463FB"/>
    <w:rsid w:val="00650BE2"/>
    <w:rsid w:val="00670C2C"/>
    <w:rsid w:val="00684F16"/>
    <w:rsid w:val="006C1F9A"/>
    <w:rsid w:val="006C43D9"/>
    <w:rsid w:val="006C55B9"/>
    <w:rsid w:val="006D09F2"/>
    <w:rsid w:val="006D2D43"/>
    <w:rsid w:val="006E34FB"/>
    <w:rsid w:val="006F1339"/>
    <w:rsid w:val="006F3BBC"/>
    <w:rsid w:val="00716AF7"/>
    <w:rsid w:val="0072141F"/>
    <w:rsid w:val="0072778C"/>
    <w:rsid w:val="00736A08"/>
    <w:rsid w:val="007373EB"/>
    <w:rsid w:val="00740BFE"/>
    <w:rsid w:val="00750AC7"/>
    <w:rsid w:val="00754EDB"/>
    <w:rsid w:val="007578BE"/>
    <w:rsid w:val="00772C1A"/>
    <w:rsid w:val="007869D4"/>
    <w:rsid w:val="00792BDD"/>
    <w:rsid w:val="007934C2"/>
    <w:rsid w:val="00793A9F"/>
    <w:rsid w:val="00795EE6"/>
    <w:rsid w:val="00797001"/>
    <w:rsid w:val="007A2CBE"/>
    <w:rsid w:val="007A3BD0"/>
    <w:rsid w:val="007B549B"/>
    <w:rsid w:val="007B72AD"/>
    <w:rsid w:val="007C0840"/>
    <w:rsid w:val="007C5A29"/>
    <w:rsid w:val="007C7822"/>
    <w:rsid w:val="007D2A41"/>
    <w:rsid w:val="007E47C4"/>
    <w:rsid w:val="007F77FC"/>
    <w:rsid w:val="00805999"/>
    <w:rsid w:val="0081687C"/>
    <w:rsid w:val="00824840"/>
    <w:rsid w:val="008373D3"/>
    <w:rsid w:val="008453D9"/>
    <w:rsid w:val="0084737D"/>
    <w:rsid w:val="0084751C"/>
    <w:rsid w:val="008543D8"/>
    <w:rsid w:val="008549D4"/>
    <w:rsid w:val="00857338"/>
    <w:rsid w:val="00857BFB"/>
    <w:rsid w:val="00861A0B"/>
    <w:rsid w:val="008709EB"/>
    <w:rsid w:val="008773C0"/>
    <w:rsid w:val="00877A56"/>
    <w:rsid w:val="008804E3"/>
    <w:rsid w:val="00881A0C"/>
    <w:rsid w:val="008931AA"/>
    <w:rsid w:val="0089793D"/>
    <w:rsid w:val="008A6ECB"/>
    <w:rsid w:val="008A77FE"/>
    <w:rsid w:val="008B3A66"/>
    <w:rsid w:val="008C04C9"/>
    <w:rsid w:val="008C7350"/>
    <w:rsid w:val="008D2E68"/>
    <w:rsid w:val="008E5420"/>
    <w:rsid w:val="008F16EB"/>
    <w:rsid w:val="009030EC"/>
    <w:rsid w:val="00903FE6"/>
    <w:rsid w:val="00906402"/>
    <w:rsid w:val="00911AD4"/>
    <w:rsid w:val="00913D8D"/>
    <w:rsid w:val="009270AF"/>
    <w:rsid w:val="009359F5"/>
    <w:rsid w:val="00937D74"/>
    <w:rsid w:val="00963DB8"/>
    <w:rsid w:val="009700D6"/>
    <w:rsid w:val="009776ED"/>
    <w:rsid w:val="00984CB3"/>
    <w:rsid w:val="009A04F8"/>
    <w:rsid w:val="009A456B"/>
    <w:rsid w:val="009A6B66"/>
    <w:rsid w:val="009C53F8"/>
    <w:rsid w:val="009E1D81"/>
    <w:rsid w:val="009E317F"/>
    <w:rsid w:val="009E7B4D"/>
    <w:rsid w:val="009F2009"/>
    <w:rsid w:val="009F2D3D"/>
    <w:rsid w:val="00A03132"/>
    <w:rsid w:val="00A039DB"/>
    <w:rsid w:val="00A047EB"/>
    <w:rsid w:val="00A04AB3"/>
    <w:rsid w:val="00A04F86"/>
    <w:rsid w:val="00A101E4"/>
    <w:rsid w:val="00A12589"/>
    <w:rsid w:val="00A142E6"/>
    <w:rsid w:val="00A17B9B"/>
    <w:rsid w:val="00A207F3"/>
    <w:rsid w:val="00A214C8"/>
    <w:rsid w:val="00A2421D"/>
    <w:rsid w:val="00A25697"/>
    <w:rsid w:val="00A43764"/>
    <w:rsid w:val="00A54E8E"/>
    <w:rsid w:val="00A55297"/>
    <w:rsid w:val="00A55742"/>
    <w:rsid w:val="00A57833"/>
    <w:rsid w:val="00A6487D"/>
    <w:rsid w:val="00A6662C"/>
    <w:rsid w:val="00A77913"/>
    <w:rsid w:val="00A975C1"/>
    <w:rsid w:val="00A976A6"/>
    <w:rsid w:val="00AA25EA"/>
    <w:rsid w:val="00AA4023"/>
    <w:rsid w:val="00AA63A1"/>
    <w:rsid w:val="00AA641E"/>
    <w:rsid w:val="00AB0DF9"/>
    <w:rsid w:val="00AB6E12"/>
    <w:rsid w:val="00AC0EBB"/>
    <w:rsid w:val="00AC1642"/>
    <w:rsid w:val="00AD1F4E"/>
    <w:rsid w:val="00AD5732"/>
    <w:rsid w:val="00AE7CD2"/>
    <w:rsid w:val="00AF1E77"/>
    <w:rsid w:val="00AF4D59"/>
    <w:rsid w:val="00AF5128"/>
    <w:rsid w:val="00AF59F4"/>
    <w:rsid w:val="00B0096C"/>
    <w:rsid w:val="00B01D7C"/>
    <w:rsid w:val="00B07F86"/>
    <w:rsid w:val="00B10D4D"/>
    <w:rsid w:val="00B1212F"/>
    <w:rsid w:val="00B17716"/>
    <w:rsid w:val="00B2287D"/>
    <w:rsid w:val="00B25B97"/>
    <w:rsid w:val="00B30796"/>
    <w:rsid w:val="00B451D5"/>
    <w:rsid w:val="00B4547B"/>
    <w:rsid w:val="00B514F2"/>
    <w:rsid w:val="00B60A5A"/>
    <w:rsid w:val="00B728F4"/>
    <w:rsid w:val="00B729E7"/>
    <w:rsid w:val="00B83002"/>
    <w:rsid w:val="00B8494D"/>
    <w:rsid w:val="00B85BEC"/>
    <w:rsid w:val="00B90508"/>
    <w:rsid w:val="00BA4427"/>
    <w:rsid w:val="00BA4DD1"/>
    <w:rsid w:val="00BA6CC8"/>
    <w:rsid w:val="00BB1866"/>
    <w:rsid w:val="00BC05A1"/>
    <w:rsid w:val="00BC296B"/>
    <w:rsid w:val="00BD051C"/>
    <w:rsid w:val="00BD701D"/>
    <w:rsid w:val="00BF4D5A"/>
    <w:rsid w:val="00BF54E9"/>
    <w:rsid w:val="00BF6E69"/>
    <w:rsid w:val="00C2361B"/>
    <w:rsid w:val="00C27095"/>
    <w:rsid w:val="00C27527"/>
    <w:rsid w:val="00C304CB"/>
    <w:rsid w:val="00C365AC"/>
    <w:rsid w:val="00C366DA"/>
    <w:rsid w:val="00C4408C"/>
    <w:rsid w:val="00C50335"/>
    <w:rsid w:val="00C5152E"/>
    <w:rsid w:val="00C53337"/>
    <w:rsid w:val="00C53BB5"/>
    <w:rsid w:val="00C57BE9"/>
    <w:rsid w:val="00C702EB"/>
    <w:rsid w:val="00C764A4"/>
    <w:rsid w:val="00C97621"/>
    <w:rsid w:val="00CC1F16"/>
    <w:rsid w:val="00CC215D"/>
    <w:rsid w:val="00CC4755"/>
    <w:rsid w:val="00CE37E9"/>
    <w:rsid w:val="00CE4064"/>
    <w:rsid w:val="00CE4C6B"/>
    <w:rsid w:val="00CF4388"/>
    <w:rsid w:val="00CF6398"/>
    <w:rsid w:val="00D0676D"/>
    <w:rsid w:val="00D2151C"/>
    <w:rsid w:val="00D22203"/>
    <w:rsid w:val="00D3354F"/>
    <w:rsid w:val="00D36315"/>
    <w:rsid w:val="00D46660"/>
    <w:rsid w:val="00D50B69"/>
    <w:rsid w:val="00D50F18"/>
    <w:rsid w:val="00D531E1"/>
    <w:rsid w:val="00D56015"/>
    <w:rsid w:val="00D56435"/>
    <w:rsid w:val="00D67E2C"/>
    <w:rsid w:val="00D722AC"/>
    <w:rsid w:val="00D73D2E"/>
    <w:rsid w:val="00D767AF"/>
    <w:rsid w:val="00D7701D"/>
    <w:rsid w:val="00D92DE7"/>
    <w:rsid w:val="00D94E6E"/>
    <w:rsid w:val="00DA61EC"/>
    <w:rsid w:val="00DC0714"/>
    <w:rsid w:val="00DC4750"/>
    <w:rsid w:val="00DD134B"/>
    <w:rsid w:val="00DE4D8C"/>
    <w:rsid w:val="00DF00FA"/>
    <w:rsid w:val="00E00F76"/>
    <w:rsid w:val="00E02026"/>
    <w:rsid w:val="00E05B55"/>
    <w:rsid w:val="00E158D6"/>
    <w:rsid w:val="00E17F49"/>
    <w:rsid w:val="00E271A6"/>
    <w:rsid w:val="00E32B7A"/>
    <w:rsid w:val="00E33433"/>
    <w:rsid w:val="00E33B80"/>
    <w:rsid w:val="00E34995"/>
    <w:rsid w:val="00E4238F"/>
    <w:rsid w:val="00E4655E"/>
    <w:rsid w:val="00E53C9B"/>
    <w:rsid w:val="00E56EE9"/>
    <w:rsid w:val="00E60A82"/>
    <w:rsid w:val="00E63A28"/>
    <w:rsid w:val="00E708A5"/>
    <w:rsid w:val="00E76C30"/>
    <w:rsid w:val="00E80950"/>
    <w:rsid w:val="00E80BA8"/>
    <w:rsid w:val="00E906A7"/>
    <w:rsid w:val="00EB406F"/>
    <w:rsid w:val="00EC0BF5"/>
    <w:rsid w:val="00EC15D1"/>
    <w:rsid w:val="00EC4AE2"/>
    <w:rsid w:val="00EC783F"/>
    <w:rsid w:val="00EE4FB5"/>
    <w:rsid w:val="00EF6E34"/>
    <w:rsid w:val="00F00637"/>
    <w:rsid w:val="00F20693"/>
    <w:rsid w:val="00F207E3"/>
    <w:rsid w:val="00F273D2"/>
    <w:rsid w:val="00F412F8"/>
    <w:rsid w:val="00F472F5"/>
    <w:rsid w:val="00F562BE"/>
    <w:rsid w:val="00F6198B"/>
    <w:rsid w:val="00F66DD1"/>
    <w:rsid w:val="00F7053B"/>
    <w:rsid w:val="00F71DD9"/>
    <w:rsid w:val="00F73E59"/>
    <w:rsid w:val="00F80797"/>
    <w:rsid w:val="00F81106"/>
    <w:rsid w:val="00F81C00"/>
    <w:rsid w:val="00F84C41"/>
    <w:rsid w:val="00F878B2"/>
    <w:rsid w:val="00F9125F"/>
    <w:rsid w:val="00F93771"/>
    <w:rsid w:val="00F972F5"/>
    <w:rsid w:val="00FA2917"/>
    <w:rsid w:val="00FA688E"/>
    <w:rsid w:val="00FC6093"/>
    <w:rsid w:val="00FC6B0C"/>
    <w:rsid w:val="00FD659C"/>
    <w:rsid w:val="00FE16E4"/>
    <w:rsid w:val="00FE3105"/>
    <w:rsid w:val="00FE7317"/>
    <w:rsid w:val="01B25EEC"/>
    <w:rsid w:val="01F696CC"/>
    <w:rsid w:val="021064C5"/>
    <w:rsid w:val="0354C77B"/>
    <w:rsid w:val="03CFD9E0"/>
    <w:rsid w:val="05820DC5"/>
    <w:rsid w:val="08D11D68"/>
    <w:rsid w:val="0986FAFB"/>
    <w:rsid w:val="09A824C0"/>
    <w:rsid w:val="0A2268DD"/>
    <w:rsid w:val="0BD28A53"/>
    <w:rsid w:val="0C40AED2"/>
    <w:rsid w:val="0D3A1C44"/>
    <w:rsid w:val="0E432CDA"/>
    <w:rsid w:val="0FBCE49F"/>
    <w:rsid w:val="107F77CD"/>
    <w:rsid w:val="110F2214"/>
    <w:rsid w:val="11F0A687"/>
    <w:rsid w:val="13219953"/>
    <w:rsid w:val="1611B831"/>
    <w:rsid w:val="164DECE3"/>
    <w:rsid w:val="1657CCD6"/>
    <w:rsid w:val="18FA1C18"/>
    <w:rsid w:val="1909CF46"/>
    <w:rsid w:val="1B8D6D23"/>
    <w:rsid w:val="1C6A3557"/>
    <w:rsid w:val="1CD29713"/>
    <w:rsid w:val="1D70C555"/>
    <w:rsid w:val="200D563A"/>
    <w:rsid w:val="209DDBE3"/>
    <w:rsid w:val="215A9E18"/>
    <w:rsid w:val="21F04407"/>
    <w:rsid w:val="233CF923"/>
    <w:rsid w:val="2402B851"/>
    <w:rsid w:val="254BFF6B"/>
    <w:rsid w:val="25727302"/>
    <w:rsid w:val="2656DE7B"/>
    <w:rsid w:val="287964CE"/>
    <w:rsid w:val="2979D1BB"/>
    <w:rsid w:val="29DD528F"/>
    <w:rsid w:val="2A5FEBCE"/>
    <w:rsid w:val="2A9FA88D"/>
    <w:rsid w:val="2BDD0B70"/>
    <w:rsid w:val="2BED68D1"/>
    <w:rsid w:val="2C0EEE1B"/>
    <w:rsid w:val="2CA7F792"/>
    <w:rsid w:val="2D276525"/>
    <w:rsid w:val="2E0A422D"/>
    <w:rsid w:val="2E1A6314"/>
    <w:rsid w:val="2E4E913A"/>
    <w:rsid w:val="2F5BF34F"/>
    <w:rsid w:val="2FF322D5"/>
    <w:rsid w:val="3153DC59"/>
    <w:rsid w:val="31C836B5"/>
    <w:rsid w:val="33F05AE0"/>
    <w:rsid w:val="340401AF"/>
    <w:rsid w:val="34B42FB1"/>
    <w:rsid w:val="34C47FC7"/>
    <w:rsid w:val="34C5F45D"/>
    <w:rsid w:val="365817B3"/>
    <w:rsid w:val="39B01E68"/>
    <w:rsid w:val="39E66D40"/>
    <w:rsid w:val="3A38AF22"/>
    <w:rsid w:val="3A3CCB82"/>
    <w:rsid w:val="3B8FC623"/>
    <w:rsid w:val="3D5B7A02"/>
    <w:rsid w:val="3EB6CA98"/>
    <w:rsid w:val="3F0435B8"/>
    <w:rsid w:val="3F7659D8"/>
    <w:rsid w:val="40A9103D"/>
    <w:rsid w:val="412B808C"/>
    <w:rsid w:val="41319E90"/>
    <w:rsid w:val="420B33B6"/>
    <w:rsid w:val="42548524"/>
    <w:rsid w:val="44AA96EC"/>
    <w:rsid w:val="46FFF448"/>
    <w:rsid w:val="4714354E"/>
    <w:rsid w:val="4A97B8B0"/>
    <w:rsid w:val="4B585D9B"/>
    <w:rsid w:val="4C78A8A7"/>
    <w:rsid w:val="4D80FBEA"/>
    <w:rsid w:val="4D88D983"/>
    <w:rsid w:val="4EE3494D"/>
    <w:rsid w:val="4EE94777"/>
    <w:rsid w:val="4FD7B1C6"/>
    <w:rsid w:val="50502A5F"/>
    <w:rsid w:val="53483963"/>
    <w:rsid w:val="53D78D55"/>
    <w:rsid w:val="55F19FEE"/>
    <w:rsid w:val="56012E00"/>
    <w:rsid w:val="563B2D30"/>
    <w:rsid w:val="5657665C"/>
    <w:rsid w:val="56B52238"/>
    <w:rsid w:val="56C1D683"/>
    <w:rsid w:val="57CC3173"/>
    <w:rsid w:val="58517AB5"/>
    <w:rsid w:val="59F68B4C"/>
    <w:rsid w:val="5B7B5B01"/>
    <w:rsid w:val="5D0083A1"/>
    <w:rsid w:val="5DF4F662"/>
    <w:rsid w:val="5F9A8D7A"/>
    <w:rsid w:val="6294A101"/>
    <w:rsid w:val="63010968"/>
    <w:rsid w:val="6376EC0F"/>
    <w:rsid w:val="63D66715"/>
    <w:rsid w:val="64BB9AE4"/>
    <w:rsid w:val="650DAB54"/>
    <w:rsid w:val="671E1144"/>
    <w:rsid w:val="67907099"/>
    <w:rsid w:val="68229AEB"/>
    <w:rsid w:val="69AA43AE"/>
    <w:rsid w:val="6AEB916B"/>
    <w:rsid w:val="6AED094A"/>
    <w:rsid w:val="6B4229D3"/>
    <w:rsid w:val="6E68F2DB"/>
    <w:rsid w:val="6E94C9DC"/>
    <w:rsid w:val="70FDE7F9"/>
    <w:rsid w:val="727184DE"/>
    <w:rsid w:val="73C221FB"/>
    <w:rsid w:val="75EDADEB"/>
    <w:rsid w:val="75F1FE4E"/>
    <w:rsid w:val="77356B66"/>
    <w:rsid w:val="775393BE"/>
    <w:rsid w:val="77A478FF"/>
    <w:rsid w:val="77D8D4A3"/>
    <w:rsid w:val="780CB894"/>
    <w:rsid w:val="78A240AE"/>
    <w:rsid w:val="7912EF3E"/>
    <w:rsid w:val="791BE84D"/>
    <w:rsid w:val="793C04F1"/>
    <w:rsid w:val="797A9AB8"/>
    <w:rsid w:val="7B399FDC"/>
    <w:rsid w:val="7D6EBFDE"/>
    <w:rsid w:val="7D7CF222"/>
    <w:rsid w:val="7E8E74FA"/>
    <w:rsid w:val="7F63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FD28"/>
  <w15:chartTrackingRefBased/>
  <w15:docId w15:val="{CF8E465D-E360-4856-9EFD-DD6056DF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5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5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5B9"/>
    <w:rPr>
      <w:rFonts w:eastAsiaTheme="majorEastAsia" w:cstheme="majorBidi"/>
      <w:color w:val="272727" w:themeColor="text1" w:themeTint="D8"/>
    </w:rPr>
  </w:style>
  <w:style w:type="paragraph" w:styleId="Title">
    <w:name w:val="Title"/>
    <w:basedOn w:val="Normal"/>
    <w:next w:val="Normal"/>
    <w:link w:val="TitleChar"/>
    <w:uiPriority w:val="10"/>
    <w:qFormat/>
    <w:rsid w:val="006C5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5B9"/>
    <w:pPr>
      <w:spacing w:before="160"/>
      <w:jc w:val="center"/>
    </w:pPr>
    <w:rPr>
      <w:i/>
      <w:iCs/>
      <w:color w:val="404040" w:themeColor="text1" w:themeTint="BF"/>
    </w:rPr>
  </w:style>
  <w:style w:type="character" w:customStyle="1" w:styleId="QuoteChar">
    <w:name w:val="Quote Char"/>
    <w:basedOn w:val="DefaultParagraphFont"/>
    <w:link w:val="Quote"/>
    <w:uiPriority w:val="29"/>
    <w:rsid w:val="006C55B9"/>
    <w:rPr>
      <w:i/>
      <w:iCs/>
      <w:color w:val="404040" w:themeColor="text1" w:themeTint="BF"/>
    </w:rPr>
  </w:style>
  <w:style w:type="paragraph" w:styleId="ListParagraph">
    <w:name w:val="List Paragraph"/>
    <w:basedOn w:val="Normal"/>
    <w:uiPriority w:val="34"/>
    <w:qFormat/>
    <w:rsid w:val="006C55B9"/>
    <w:pPr>
      <w:ind w:left="720"/>
      <w:contextualSpacing/>
    </w:pPr>
  </w:style>
  <w:style w:type="character" w:styleId="IntenseEmphasis">
    <w:name w:val="Intense Emphasis"/>
    <w:basedOn w:val="DefaultParagraphFont"/>
    <w:uiPriority w:val="21"/>
    <w:qFormat/>
    <w:rsid w:val="006C55B9"/>
    <w:rPr>
      <w:i/>
      <w:iCs/>
      <w:color w:val="0F4761" w:themeColor="accent1" w:themeShade="BF"/>
    </w:rPr>
  </w:style>
  <w:style w:type="paragraph" w:styleId="IntenseQuote">
    <w:name w:val="Intense Quote"/>
    <w:basedOn w:val="Normal"/>
    <w:next w:val="Normal"/>
    <w:link w:val="IntenseQuoteChar"/>
    <w:uiPriority w:val="30"/>
    <w:qFormat/>
    <w:rsid w:val="006C5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5B9"/>
    <w:rPr>
      <w:i/>
      <w:iCs/>
      <w:color w:val="0F4761" w:themeColor="accent1" w:themeShade="BF"/>
    </w:rPr>
  </w:style>
  <w:style w:type="character" w:styleId="IntenseReference">
    <w:name w:val="Intense Reference"/>
    <w:basedOn w:val="DefaultParagraphFont"/>
    <w:uiPriority w:val="32"/>
    <w:qFormat/>
    <w:rsid w:val="006C55B9"/>
    <w:rPr>
      <w:b/>
      <w:bCs/>
      <w:smallCaps/>
      <w:color w:val="0F4761" w:themeColor="accent1" w:themeShade="BF"/>
      <w:spacing w:val="5"/>
    </w:rPr>
  </w:style>
  <w:style w:type="paragraph" w:styleId="Header">
    <w:name w:val="header"/>
    <w:basedOn w:val="Normal"/>
    <w:link w:val="HeaderChar"/>
    <w:uiPriority w:val="99"/>
    <w:unhideWhenUsed/>
    <w:rsid w:val="006C5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5B9"/>
  </w:style>
  <w:style w:type="paragraph" w:styleId="Footer">
    <w:name w:val="footer"/>
    <w:basedOn w:val="Normal"/>
    <w:link w:val="FooterChar"/>
    <w:uiPriority w:val="99"/>
    <w:unhideWhenUsed/>
    <w:rsid w:val="006C5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5B9"/>
  </w:style>
  <w:style w:type="table" w:styleId="TableGrid">
    <w:name w:val="Table Grid"/>
    <w:basedOn w:val="TableNormal"/>
    <w:uiPriority w:val="59"/>
    <w:rsid w:val="00E02026"/>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4FB5"/>
    <w:rPr>
      <w:sz w:val="16"/>
      <w:szCs w:val="16"/>
    </w:rPr>
  </w:style>
  <w:style w:type="paragraph" w:styleId="CommentText">
    <w:name w:val="annotation text"/>
    <w:basedOn w:val="Normal"/>
    <w:link w:val="CommentTextChar"/>
    <w:uiPriority w:val="99"/>
    <w:unhideWhenUsed/>
    <w:rsid w:val="00EE4FB5"/>
    <w:pPr>
      <w:spacing w:line="240" w:lineRule="auto"/>
    </w:pPr>
    <w:rPr>
      <w:sz w:val="20"/>
      <w:szCs w:val="20"/>
    </w:rPr>
  </w:style>
  <w:style w:type="character" w:customStyle="1" w:styleId="CommentTextChar">
    <w:name w:val="Comment Text Char"/>
    <w:basedOn w:val="DefaultParagraphFont"/>
    <w:link w:val="CommentText"/>
    <w:uiPriority w:val="99"/>
    <w:rsid w:val="00EE4FB5"/>
    <w:rPr>
      <w:sz w:val="20"/>
      <w:szCs w:val="20"/>
    </w:rPr>
  </w:style>
  <w:style w:type="paragraph" w:styleId="CommentSubject">
    <w:name w:val="annotation subject"/>
    <w:basedOn w:val="CommentText"/>
    <w:next w:val="CommentText"/>
    <w:link w:val="CommentSubjectChar"/>
    <w:uiPriority w:val="99"/>
    <w:semiHidden/>
    <w:unhideWhenUsed/>
    <w:rsid w:val="00EE4FB5"/>
    <w:rPr>
      <w:b/>
      <w:bCs/>
    </w:rPr>
  </w:style>
  <w:style w:type="character" w:customStyle="1" w:styleId="CommentSubjectChar">
    <w:name w:val="Comment Subject Char"/>
    <w:basedOn w:val="CommentTextChar"/>
    <w:link w:val="CommentSubject"/>
    <w:uiPriority w:val="99"/>
    <w:semiHidden/>
    <w:rsid w:val="00EE4FB5"/>
    <w:rPr>
      <w:b/>
      <w:bCs/>
      <w:sz w:val="20"/>
      <w:szCs w:val="20"/>
    </w:rPr>
  </w:style>
  <w:style w:type="character" w:styleId="Hyperlink">
    <w:name w:val="Hyperlink"/>
    <w:basedOn w:val="DefaultParagraphFont"/>
    <w:uiPriority w:val="99"/>
    <w:unhideWhenUsed/>
    <w:rsid w:val="00793A9F"/>
    <w:rPr>
      <w:color w:val="467886" w:themeColor="hyperlink"/>
      <w:u w:val="single"/>
    </w:rPr>
  </w:style>
  <w:style w:type="character" w:styleId="UnresolvedMention">
    <w:name w:val="Unresolved Mention"/>
    <w:basedOn w:val="DefaultParagraphFont"/>
    <w:uiPriority w:val="99"/>
    <w:semiHidden/>
    <w:unhideWhenUsed/>
    <w:rsid w:val="00793A9F"/>
    <w:rPr>
      <w:color w:val="605E5C"/>
      <w:shd w:val="clear" w:color="auto" w:fill="E1DFDD"/>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8A6EC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536C83B8CD84ABEACEBC515169903" ma:contentTypeVersion="21" ma:contentTypeDescription="Create a new document." ma:contentTypeScope="" ma:versionID="70aa5dcf48af41a674cea2421ddf2342">
  <xsd:schema xmlns:xsd="http://www.w3.org/2001/XMLSchema" xmlns:xs="http://www.w3.org/2001/XMLSchema" xmlns:p="http://schemas.microsoft.com/office/2006/metadata/properties" xmlns:ns2="374b2fea-0f9c-4520-b5a9-b204ffc5a585" xmlns:ns3="d0d73a29-3a0b-4857-a8f1-711b2a6dfa14" xmlns:ns4="769da685-3dbc-4af0-aeba-d63a8f23ace0" targetNamespace="http://schemas.microsoft.com/office/2006/metadata/properties" ma:root="true" ma:fieldsID="5a76a8fbc30824b9721891c8f2ecf4f7" ns2:_="" ns3:_="" ns4:_="">
    <xsd:import namespace="374b2fea-0f9c-4520-b5a9-b204ffc5a585"/>
    <xsd:import namespace="d0d73a29-3a0b-4857-a8f1-711b2a6dfa14"/>
    <xsd:import namespace="769da685-3dbc-4af0-aeba-d63a8f23ace0"/>
    <xsd:element name="properties">
      <xsd:complexType>
        <xsd:sequence>
          <xsd:element name="documentManagement">
            <xsd:complexType>
              <xsd:all>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b2fea-0f9c-4520-b5a9-b204ffc5a585"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d73a29-3a0b-4857-a8f1-711b2a6dfa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9da685-3dbc-4af0-aeba-d63a8f23ac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49fefa-9070-4e05-8125-d6b86414aad1}" ma:internalName="TaxCatchAll" ma:showField="CatchAllData" ma:web="769da685-3dbc-4af0-aeba-d63a8f23a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rus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4b2fea-0f9c-4520-b5a9-b204ffc5a585">
      <Terms xmlns="http://schemas.microsoft.com/office/infopath/2007/PartnerControls"/>
    </lcf76f155ced4ddcb4097134ff3c332f>
    <TaxCatchAll xmlns="769da685-3dbc-4af0-aeba-d63a8f23ac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FABF2-5D57-4DAC-B5B4-84CCE6EE1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b2fea-0f9c-4520-b5a9-b204ffc5a585"/>
    <ds:schemaRef ds:uri="d0d73a29-3a0b-4857-a8f1-711b2a6dfa14"/>
    <ds:schemaRef ds:uri="769da685-3dbc-4af0-aeba-d63a8f23a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A2554-22C2-4A15-96B4-E75AD102838D}">
  <ds:schemaRefs>
    <ds:schemaRef ds:uri="http://schemas.microsoft.com/office/2006/metadata/properties"/>
    <ds:schemaRef ds:uri="http://schemas.microsoft.com/office/infopath/2007/PartnerControls"/>
    <ds:schemaRef ds:uri="374b2fea-0f9c-4520-b5a9-b204ffc5a585"/>
    <ds:schemaRef ds:uri="769da685-3dbc-4af0-aeba-d63a8f23ace0"/>
  </ds:schemaRefs>
</ds:datastoreItem>
</file>

<file path=customXml/itemProps3.xml><?xml version="1.0" encoding="utf-8"?>
<ds:datastoreItem xmlns:ds="http://schemas.openxmlformats.org/officeDocument/2006/customXml" ds:itemID="{14186972-2D6E-4109-995F-7A1D056E1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8</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Links>
    <vt:vector size="24" baseType="variant">
      <vt:variant>
        <vt:i4>6094867</vt:i4>
      </vt:variant>
      <vt:variant>
        <vt:i4>9</vt:i4>
      </vt:variant>
      <vt:variant>
        <vt:i4>0</vt:i4>
      </vt:variant>
      <vt:variant>
        <vt:i4>5</vt:i4>
      </vt:variant>
      <vt:variant>
        <vt:lpwstr>https://sheffieldhallam.sharepoint.com/:l:/s/3037/FCSMYQmMDr1Djo64IydHCOgBFW6fl0jyD6NRX8Gm9dqzXA?nav=YjdkODg4MjEtM2VjMS00NTczLTk1YjktOTZkZDBhNjg2ZjY2</vt:lpwstr>
      </vt:variant>
      <vt:variant>
        <vt:lpwstr/>
      </vt:variant>
      <vt:variant>
        <vt:i4>3080235</vt:i4>
      </vt:variant>
      <vt:variant>
        <vt:i4>6</vt:i4>
      </vt:variant>
      <vt:variant>
        <vt:i4>0</vt:i4>
      </vt:variant>
      <vt:variant>
        <vt:i4>5</vt:i4>
      </vt:variant>
      <vt:variant>
        <vt:lpwstr>https://www.britishcouncil.org/education/agents-counsellors/uk-quality-agent-framework</vt:lpwstr>
      </vt:variant>
      <vt:variant>
        <vt:lpwstr/>
      </vt:variant>
      <vt:variant>
        <vt:i4>8061047</vt:i4>
      </vt:variant>
      <vt:variant>
        <vt:i4>3</vt:i4>
      </vt:variant>
      <vt:variant>
        <vt:i4>0</vt:i4>
      </vt:variant>
      <vt:variant>
        <vt:i4>5</vt:i4>
      </vt:variant>
      <vt:variant>
        <vt:lpwstr>https://www.idasheffield.co.uk/</vt:lpwstr>
      </vt:variant>
      <vt:variant>
        <vt:lpwstr/>
      </vt:variant>
      <vt:variant>
        <vt:i4>3080235</vt:i4>
      </vt:variant>
      <vt:variant>
        <vt:i4>0</vt:i4>
      </vt:variant>
      <vt:variant>
        <vt:i4>0</vt:i4>
      </vt:variant>
      <vt:variant>
        <vt:i4>5</vt:i4>
      </vt:variant>
      <vt:variant>
        <vt:lpwstr>https://www.britishcouncil.org/education/agents-counsellors/uk-quality-agent-framework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Binney, David</dc:creator>
  <cp:keywords/>
  <dc:description/>
  <cp:lastModifiedBy>Binney, David</cp:lastModifiedBy>
  <cp:revision>17</cp:revision>
  <dcterms:created xsi:type="dcterms:W3CDTF">2026-03-03T18:53:00Z</dcterms:created>
  <dcterms:modified xsi:type="dcterms:W3CDTF">2026-07-10T11:49:00Z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0x010100F84536C83B8CD84ABEACEBC515169903</vt:lpwstr>
  </property>
  <property fmtid="{D5CDD505-2E9C-101B-9397-08002B2CF9AE}" pid="3" name="Order">
    <vt:r8>58100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